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AC91" w14:textId="591DAEFB" w:rsidR="00FC1CFC" w:rsidRPr="0042633F" w:rsidRDefault="00323D5F" w:rsidP="0054419B">
      <w:pPr>
        <w:pStyle w:val="Mainheading"/>
        <w:ind w:left="0" w:firstLine="0"/>
        <w:rPr>
          <w:rFonts w:ascii="Arial" w:hAnsi="Arial" w:cs="Arial"/>
        </w:rPr>
      </w:pPr>
      <w:r w:rsidRPr="00AB4F77">
        <w:rPr>
          <w:rFonts w:ascii="Arial" w:hAnsi="Arial" w:cs="Arial"/>
          <w:sz w:val="36"/>
        </w:rPr>
        <w:t xml:space="preserve">Annual Status </w:t>
      </w:r>
      <w:r w:rsidRPr="0042633F">
        <w:rPr>
          <w:rFonts w:ascii="Arial" w:hAnsi="Arial" w:cs="Arial"/>
          <w:sz w:val="36"/>
        </w:rPr>
        <w:t>Report</w:t>
      </w:r>
      <w:r w:rsidR="00FC1CFC" w:rsidRPr="0042633F">
        <w:rPr>
          <w:rFonts w:ascii="Arial" w:hAnsi="Arial" w:cs="Arial"/>
          <w:sz w:val="36"/>
        </w:rPr>
        <w:t xml:space="preserve"> Appraisal Report</w:t>
      </w:r>
    </w:p>
    <w:p w14:paraId="2BA700DB" w14:textId="77777777" w:rsidR="00FC1CFC" w:rsidRPr="00AB4F77" w:rsidRDefault="00FC1CFC" w:rsidP="0054419B">
      <w:pPr>
        <w:pStyle w:val="Indent1"/>
        <w:ind w:right="509"/>
        <w:rPr>
          <w:rFonts w:ascii="Arial" w:hAnsi="Arial" w:cs="Arial"/>
          <w:sz w:val="22"/>
        </w:rPr>
      </w:pPr>
    </w:p>
    <w:p w14:paraId="4CACE16C" w14:textId="59211DE0" w:rsidR="00457D0C" w:rsidRDefault="006A3603" w:rsidP="0095259E">
      <w:pPr>
        <w:pStyle w:val="Indent1"/>
        <w:spacing w:after="240"/>
        <w:ind w:left="0" w:firstLine="0"/>
        <w:rPr>
          <w:rFonts w:ascii="Arial" w:hAnsi="Arial" w:cs="Arial"/>
          <w:sz w:val="22"/>
          <w:szCs w:val="22"/>
        </w:rPr>
      </w:pPr>
      <w:r w:rsidRPr="00AB4F77">
        <w:rPr>
          <w:rFonts w:ascii="Arial" w:hAnsi="Arial" w:cs="Arial"/>
          <w:sz w:val="22"/>
          <w:szCs w:val="22"/>
        </w:rPr>
        <w:t>The</w:t>
      </w:r>
      <w:r w:rsidR="00520FAC" w:rsidRPr="00AB4F77">
        <w:rPr>
          <w:rFonts w:ascii="Arial" w:hAnsi="Arial" w:cs="Arial"/>
          <w:sz w:val="22"/>
          <w:szCs w:val="22"/>
        </w:rPr>
        <w:t xml:space="preserve"> Annual Status</w:t>
      </w:r>
      <w:r w:rsidRPr="00AB4F77">
        <w:rPr>
          <w:rFonts w:ascii="Arial" w:hAnsi="Arial" w:cs="Arial"/>
          <w:sz w:val="22"/>
          <w:szCs w:val="22"/>
        </w:rPr>
        <w:t xml:space="preserve"> Report</w:t>
      </w:r>
      <w:r w:rsidR="00457D0C" w:rsidRPr="00AB4F77">
        <w:rPr>
          <w:rFonts w:ascii="Arial" w:hAnsi="Arial" w:cs="Arial"/>
          <w:sz w:val="22"/>
          <w:szCs w:val="22"/>
        </w:rPr>
        <w:t xml:space="preserve"> sets </w:t>
      </w:r>
      <w:r w:rsidR="00457D0C" w:rsidRPr="00A123D6">
        <w:rPr>
          <w:rFonts w:ascii="Arial" w:hAnsi="Arial" w:cs="Arial"/>
          <w:sz w:val="22"/>
          <w:szCs w:val="22"/>
        </w:rPr>
        <w:t xml:space="preserve">out new information on air quality obtained by </w:t>
      </w:r>
      <w:r w:rsidR="00D83CBB" w:rsidRPr="00AB4F77">
        <w:rPr>
          <w:rFonts w:ascii="Arial" w:hAnsi="Arial" w:cs="Arial"/>
          <w:sz w:val="22"/>
          <w:szCs w:val="22"/>
        </w:rPr>
        <w:t>Chorley</w:t>
      </w:r>
      <w:r w:rsidR="00457D0C" w:rsidRPr="00AB4F77">
        <w:rPr>
          <w:rFonts w:ascii="Arial" w:hAnsi="Arial" w:cs="Arial"/>
          <w:sz w:val="22"/>
          <w:szCs w:val="22"/>
        </w:rPr>
        <w:t xml:space="preserve"> Council</w:t>
      </w:r>
      <w:r w:rsidR="00ED4F9F">
        <w:rPr>
          <w:rFonts w:ascii="Arial" w:hAnsi="Arial" w:cs="Arial"/>
          <w:sz w:val="22"/>
          <w:szCs w:val="22"/>
        </w:rPr>
        <w:t xml:space="preserve"> (CC)</w:t>
      </w:r>
      <w:r w:rsidR="00457D0C" w:rsidRPr="00AB4F77">
        <w:rPr>
          <w:rFonts w:ascii="Arial" w:hAnsi="Arial" w:cs="Arial"/>
          <w:sz w:val="22"/>
          <w:szCs w:val="22"/>
        </w:rPr>
        <w:t xml:space="preserve"> as </w:t>
      </w:r>
      <w:r w:rsidR="00457D0C" w:rsidRPr="00A123D6">
        <w:rPr>
          <w:rFonts w:ascii="Arial" w:hAnsi="Arial" w:cs="Arial"/>
          <w:sz w:val="22"/>
          <w:szCs w:val="22"/>
        </w:rPr>
        <w:t xml:space="preserve">part of the Review &amp; Assessment process required under the Environment Act 1995 </w:t>
      </w:r>
      <w:r w:rsidR="00457D0C">
        <w:rPr>
          <w:rFonts w:ascii="Arial" w:hAnsi="Arial" w:cs="Arial"/>
          <w:sz w:val="22"/>
          <w:szCs w:val="22"/>
        </w:rPr>
        <w:t xml:space="preserve">(as amended </w:t>
      </w:r>
      <w:r w:rsidR="00457D0C" w:rsidRPr="006C7025">
        <w:rPr>
          <w:rFonts w:ascii="Arial" w:hAnsi="Arial" w:cs="Arial"/>
          <w:sz w:val="22"/>
          <w:szCs w:val="22"/>
        </w:rPr>
        <w:t xml:space="preserve">by the Environment Act 2021) </w:t>
      </w:r>
      <w:r w:rsidR="00457D0C" w:rsidRPr="00A123D6">
        <w:rPr>
          <w:rFonts w:ascii="Arial" w:hAnsi="Arial" w:cs="Arial"/>
          <w:sz w:val="22"/>
          <w:szCs w:val="22"/>
        </w:rPr>
        <w:t>and subsequent Regulations.</w:t>
      </w:r>
    </w:p>
    <w:p w14:paraId="025FC8DD" w14:textId="5BCC37F7" w:rsidR="00B0770F" w:rsidRDefault="00ED4F9F" w:rsidP="0095259E">
      <w:pPr>
        <w:pStyle w:val="Indent1"/>
        <w:spacing w:after="240"/>
        <w:ind w:left="0" w:firstLine="0"/>
        <w:rPr>
          <w:rFonts w:ascii="Arial" w:hAnsi="Arial" w:cs="Arial"/>
          <w:sz w:val="22"/>
          <w:szCs w:val="22"/>
        </w:rPr>
      </w:pPr>
      <w:r w:rsidRPr="009A1771">
        <w:rPr>
          <w:rFonts w:ascii="Arial" w:hAnsi="Arial" w:cs="Arial"/>
          <w:sz w:val="22"/>
          <w:szCs w:val="22"/>
        </w:rPr>
        <w:t>CC does not currently have any active AQMAs within their jurisdiction.</w:t>
      </w:r>
      <w:r w:rsidR="00AE6031" w:rsidRPr="009A1771">
        <w:rPr>
          <w:rFonts w:ascii="Arial" w:hAnsi="Arial" w:cs="Arial"/>
          <w:sz w:val="22"/>
          <w:szCs w:val="22"/>
        </w:rPr>
        <w:t xml:space="preserve"> Thus, an Air Quality Action plan is not required. However, </w:t>
      </w:r>
      <w:r w:rsidRPr="009A1771">
        <w:rPr>
          <w:rFonts w:ascii="Arial" w:hAnsi="Arial" w:cs="Arial"/>
          <w:sz w:val="22"/>
          <w:szCs w:val="22"/>
        </w:rPr>
        <w:t xml:space="preserve">they </w:t>
      </w:r>
      <w:r w:rsidR="00AE6031" w:rsidRPr="009A1771">
        <w:rPr>
          <w:rFonts w:ascii="Arial" w:hAnsi="Arial" w:cs="Arial"/>
          <w:sz w:val="22"/>
          <w:szCs w:val="22"/>
        </w:rPr>
        <w:t xml:space="preserve">have a Local Air Quality Strategy in place. </w:t>
      </w:r>
    </w:p>
    <w:p w14:paraId="02B04FFC" w14:textId="73C5503E" w:rsidR="00E677C4" w:rsidRPr="00BA0EDC" w:rsidRDefault="00CA3EB6" w:rsidP="00BA0EDC">
      <w:pPr>
        <w:pStyle w:val="Indent1"/>
        <w:spacing w:after="240"/>
        <w:ind w:left="0" w:firstLine="0"/>
        <w:rPr>
          <w:rFonts w:ascii="Arial" w:hAnsi="Arial" w:cs="Arial"/>
          <w:sz w:val="22"/>
          <w:szCs w:val="22"/>
        </w:rPr>
      </w:pPr>
      <w:r>
        <w:rPr>
          <w:rFonts w:ascii="Arial" w:hAnsi="Arial" w:cs="Arial"/>
          <w:sz w:val="22"/>
          <w:szCs w:val="22"/>
        </w:rPr>
        <w:t>CC does not currently have any automatic monitoring sites. However</w:t>
      </w:r>
      <w:r w:rsidR="00590057">
        <w:rPr>
          <w:rFonts w:ascii="Arial" w:hAnsi="Arial" w:cs="Arial"/>
          <w:sz w:val="22"/>
          <w:szCs w:val="22"/>
        </w:rPr>
        <w:t>,</w:t>
      </w:r>
      <w:r>
        <w:rPr>
          <w:rFonts w:ascii="Arial" w:hAnsi="Arial" w:cs="Arial"/>
          <w:sz w:val="22"/>
          <w:szCs w:val="22"/>
        </w:rPr>
        <w:t xml:space="preserve"> they have continued to tr</w:t>
      </w:r>
      <w:r w:rsidR="00BA0EDC">
        <w:rPr>
          <w:rFonts w:ascii="Arial" w:hAnsi="Arial" w:cs="Arial"/>
          <w:sz w:val="22"/>
          <w:szCs w:val="22"/>
        </w:rPr>
        <w:t xml:space="preserve">ial </w:t>
      </w:r>
      <w:r w:rsidR="00BA0EDC" w:rsidRPr="00BA0EDC">
        <w:rPr>
          <w:rFonts w:ascii="Arial" w:hAnsi="Arial" w:cs="Arial"/>
          <w:sz w:val="22"/>
          <w:szCs w:val="22"/>
        </w:rPr>
        <w:t>EarthSense Zephyr continuous automatic particulate monitors at three locations across the borough.</w:t>
      </w:r>
      <w:r w:rsidR="00590057">
        <w:rPr>
          <w:rFonts w:ascii="Arial" w:hAnsi="Arial" w:cs="Arial"/>
          <w:sz w:val="22"/>
          <w:szCs w:val="22"/>
        </w:rPr>
        <w:t xml:space="preserve"> The </w:t>
      </w:r>
      <w:r w:rsidR="00A73529">
        <w:rPr>
          <w:rFonts w:ascii="Arial" w:hAnsi="Arial" w:cs="Arial"/>
          <w:sz w:val="22"/>
          <w:szCs w:val="22"/>
        </w:rPr>
        <w:t>result</w:t>
      </w:r>
      <w:r w:rsidR="00590057">
        <w:rPr>
          <w:rFonts w:ascii="Arial" w:hAnsi="Arial" w:cs="Arial"/>
          <w:sz w:val="22"/>
          <w:szCs w:val="22"/>
        </w:rPr>
        <w:t xml:space="preserve"> of this monitoring is indicative and not included in the ASR. </w:t>
      </w:r>
    </w:p>
    <w:p w14:paraId="2290D6BF" w14:textId="2ACACCAB" w:rsidR="00D761D4" w:rsidRDefault="00BA0EDC" w:rsidP="00E63A94">
      <w:pPr>
        <w:pStyle w:val="Indent1"/>
        <w:spacing w:after="240"/>
        <w:ind w:left="0" w:firstLine="0"/>
        <w:rPr>
          <w:rFonts w:ascii="Arial" w:hAnsi="Arial" w:cs="Arial"/>
          <w:sz w:val="22"/>
          <w:szCs w:val="22"/>
        </w:rPr>
      </w:pPr>
      <w:r w:rsidRPr="00BA0EDC">
        <w:rPr>
          <w:rFonts w:ascii="Arial" w:hAnsi="Arial" w:cs="Arial"/>
          <w:sz w:val="22"/>
          <w:szCs w:val="22"/>
        </w:rPr>
        <w:t>CC</w:t>
      </w:r>
      <w:r w:rsidR="00E677C4" w:rsidRPr="00BA0EDC">
        <w:rPr>
          <w:rFonts w:ascii="Arial" w:hAnsi="Arial" w:cs="Arial"/>
          <w:sz w:val="22"/>
          <w:szCs w:val="22"/>
        </w:rPr>
        <w:t xml:space="preserve"> undertook passive diffusion tube monitoring of </w:t>
      </w:r>
      <w:r w:rsidRPr="00BA0EDC">
        <w:rPr>
          <w:rFonts w:ascii="Arial" w:hAnsi="Arial" w:cs="Arial"/>
          <w:sz w:val="22"/>
          <w:szCs w:val="22"/>
        </w:rPr>
        <w:t>NO</w:t>
      </w:r>
      <w:r w:rsidRPr="00BA0EDC">
        <w:rPr>
          <w:rFonts w:ascii="Arial" w:hAnsi="Arial" w:cs="Arial"/>
          <w:sz w:val="22"/>
          <w:szCs w:val="22"/>
          <w:vertAlign w:val="subscript"/>
        </w:rPr>
        <w:t>2</w:t>
      </w:r>
      <w:r w:rsidRPr="00BA0EDC">
        <w:rPr>
          <w:rFonts w:ascii="Arial" w:hAnsi="Arial" w:cs="Arial"/>
          <w:sz w:val="22"/>
          <w:szCs w:val="22"/>
        </w:rPr>
        <w:t xml:space="preserve"> </w:t>
      </w:r>
      <w:r w:rsidR="00E677C4" w:rsidRPr="00BA0EDC">
        <w:rPr>
          <w:rFonts w:ascii="Arial" w:hAnsi="Arial" w:cs="Arial"/>
          <w:sz w:val="22"/>
          <w:szCs w:val="22"/>
        </w:rPr>
        <w:t>at 43 monitoring locations during 202</w:t>
      </w:r>
      <w:r w:rsidRPr="00BA0EDC">
        <w:rPr>
          <w:rFonts w:ascii="Arial" w:hAnsi="Arial" w:cs="Arial"/>
          <w:sz w:val="22"/>
          <w:szCs w:val="22"/>
        </w:rPr>
        <w:t>2</w:t>
      </w:r>
      <w:r w:rsidR="00E677C4" w:rsidRPr="00BA0EDC">
        <w:rPr>
          <w:rFonts w:ascii="Arial" w:hAnsi="Arial" w:cs="Arial"/>
          <w:sz w:val="22"/>
          <w:szCs w:val="22"/>
        </w:rPr>
        <w:t>.</w:t>
      </w:r>
      <w:r w:rsidR="00F91436">
        <w:rPr>
          <w:rFonts w:ascii="Arial" w:hAnsi="Arial" w:cs="Arial"/>
          <w:sz w:val="22"/>
          <w:szCs w:val="22"/>
        </w:rPr>
        <w:t xml:space="preserve"> There were no </w:t>
      </w:r>
      <w:r w:rsidR="00A73529">
        <w:rPr>
          <w:rFonts w:ascii="Arial" w:hAnsi="Arial" w:cs="Arial"/>
          <w:sz w:val="22"/>
          <w:szCs w:val="22"/>
        </w:rPr>
        <w:t>exceedances</w:t>
      </w:r>
      <w:r w:rsidR="00F91436">
        <w:rPr>
          <w:rFonts w:ascii="Arial" w:hAnsi="Arial" w:cs="Arial"/>
          <w:sz w:val="22"/>
          <w:szCs w:val="22"/>
        </w:rPr>
        <w:t xml:space="preserve"> of the </w:t>
      </w:r>
      <w:r w:rsidR="00590057">
        <w:rPr>
          <w:rFonts w:ascii="Arial" w:hAnsi="Arial" w:cs="Arial"/>
          <w:sz w:val="22"/>
          <w:szCs w:val="22"/>
        </w:rPr>
        <w:t xml:space="preserve">annual or short term mean objectives for </w:t>
      </w:r>
      <w:r w:rsidR="00590057" w:rsidRPr="00590057">
        <w:rPr>
          <w:rFonts w:ascii="Arial" w:hAnsi="Arial" w:cs="Arial"/>
          <w:sz w:val="22"/>
          <w:szCs w:val="22"/>
        </w:rPr>
        <w:t>NO</w:t>
      </w:r>
      <w:r w:rsidR="00590057" w:rsidRPr="00590057">
        <w:rPr>
          <w:rFonts w:ascii="Arial" w:hAnsi="Arial" w:cs="Arial"/>
          <w:sz w:val="22"/>
          <w:szCs w:val="22"/>
          <w:vertAlign w:val="subscript"/>
        </w:rPr>
        <w:t>2</w:t>
      </w:r>
      <w:r w:rsidR="00590057">
        <w:rPr>
          <w:rFonts w:ascii="Arial" w:hAnsi="Arial" w:cs="Arial"/>
          <w:sz w:val="22"/>
          <w:szCs w:val="22"/>
        </w:rPr>
        <w:t xml:space="preserve"> in 2022. The highest recorded concentration was </w:t>
      </w:r>
      <w:r w:rsidR="001F40E1">
        <w:rPr>
          <w:rFonts w:ascii="Arial" w:hAnsi="Arial" w:cs="Arial"/>
          <w:sz w:val="22"/>
          <w:szCs w:val="22"/>
        </w:rPr>
        <w:t xml:space="preserve">30.2 </w:t>
      </w:r>
      <w:r w:rsidR="001F40E1" w:rsidRPr="001F40E1">
        <w:rPr>
          <w:rFonts w:ascii="Arial" w:hAnsi="Arial" w:cs="Arial"/>
          <w:sz w:val="22"/>
          <w:szCs w:val="22"/>
        </w:rPr>
        <w:t>µg/m</w:t>
      </w:r>
      <w:r w:rsidR="001F40E1" w:rsidRPr="001F40E1">
        <w:rPr>
          <w:rFonts w:ascii="Arial" w:hAnsi="Arial" w:cs="Arial"/>
          <w:sz w:val="22"/>
          <w:szCs w:val="22"/>
          <w:vertAlign w:val="superscript"/>
        </w:rPr>
        <w:t>3</w:t>
      </w:r>
      <w:r w:rsidR="001F40E1">
        <w:rPr>
          <w:rFonts w:ascii="Arial" w:hAnsi="Arial" w:cs="Arial"/>
          <w:sz w:val="22"/>
          <w:szCs w:val="22"/>
        </w:rPr>
        <w:t xml:space="preserve">, recorded at </w:t>
      </w:r>
      <w:r w:rsidR="00541479">
        <w:rPr>
          <w:rFonts w:ascii="Arial" w:hAnsi="Arial" w:cs="Arial"/>
          <w:sz w:val="22"/>
          <w:szCs w:val="22"/>
        </w:rPr>
        <w:t>CH</w:t>
      </w:r>
      <w:r w:rsidR="001F40E1">
        <w:rPr>
          <w:rFonts w:ascii="Arial" w:hAnsi="Arial" w:cs="Arial"/>
          <w:sz w:val="22"/>
          <w:szCs w:val="22"/>
        </w:rPr>
        <w:t>61</w:t>
      </w:r>
      <w:r w:rsidR="0043484C">
        <w:rPr>
          <w:rFonts w:ascii="Arial" w:hAnsi="Arial" w:cs="Arial"/>
          <w:sz w:val="22"/>
          <w:szCs w:val="22"/>
        </w:rPr>
        <w:t xml:space="preserve">. </w:t>
      </w:r>
      <w:r w:rsidR="002D6291">
        <w:rPr>
          <w:rFonts w:ascii="Arial" w:hAnsi="Arial" w:cs="Arial"/>
          <w:sz w:val="22"/>
          <w:szCs w:val="22"/>
        </w:rPr>
        <w:t xml:space="preserve">Recorded concentrations have decreased </w:t>
      </w:r>
      <w:r w:rsidR="003963C6">
        <w:rPr>
          <w:rFonts w:ascii="Arial" w:hAnsi="Arial" w:cs="Arial"/>
          <w:sz w:val="22"/>
          <w:szCs w:val="22"/>
        </w:rPr>
        <w:t>between 2021 and 2022 at all sites.</w:t>
      </w:r>
      <w:r w:rsidR="002D6291">
        <w:rPr>
          <w:rFonts w:ascii="Arial" w:hAnsi="Arial" w:cs="Arial"/>
          <w:sz w:val="22"/>
          <w:szCs w:val="22"/>
        </w:rPr>
        <w:t xml:space="preserve"> </w:t>
      </w:r>
      <w:r w:rsidR="00D84EC5">
        <w:rPr>
          <w:rFonts w:ascii="Arial" w:hAnsi="Arial" w:cs="Arial"/>
          <w:sz w:val="22"/>
          <w:szCs w:val="22"/>
        </w:rPr>
        <w:t>Most</w:t>
      </w:r>
      <w:r w:rsidR="00D761D4">
        <w:rPr>
          <w:rFonts w:ascii="Arial" w:hAnsi="Arial" w:cs="Arial"/>
          <w:sz w:val="22"/>
          <w:szCs w:val="22"/>
        </w:rPr>
        <w:t xml:space="preserve"> diffusion tubes in the borough have </w:t>
      </w:r>
      <w:r w:rsidR="00CA7171">
        <w:rPr>
          <w:rFonts w:ascii="Arial" w:hAnsi="Arial" w:cs="Arial"/>
          <w:sz w:val="22"/>
          <w:szCs w:val="22"/>
        </w:rPr>
        <w:t>only been active since 2021, making establishing long term trends in the borough difficult.</w:t>
      </w:r>
      <w:r w:rsidR="003963C6">
        <w:rPr>
          <w:rFonts w:ascii="Arial" w:hAnsi="Arial" w:cs="Arial"/>
          <w:sz w:val="22"/>
          <w:szCs w:val="22"/>
        </w:rPr>
        <w:t xml:space="preserve"> However, at sites that have been in place since 2018, monitoring indicates and overall decreasing trend. </w:t>
      </w:r>
    </w:p>
    <w:p w14:paraId="6FD2BC9E" w14:textId="23C30093" w:rsidR="008B6B31" w:rsidRPr="00E677C4" w:rsidRDefault="008B6B31" w:rsidP="00E63A94">
      <w:pPr>
        <w:pStyle w:val="Indent1"/>
        <w:spacing w:after="240"/>
        <w:ind w:left="0" w:firstLine="0"/>
        <w:rPr>
          <w:rFonts w:ascii="Arial" w:hAnsi="Arial" w:cs="Arial"/>
          <w:color w:val="FF0000"/>
          <w:sz w:val="22"/>
          <w:szCs w:val="22"/>
        </w:rPr>
      </w:pPr>
      <w:r>
        <w:rPr>
          <w:rFonts w:ascii="Arial" w:hAnsi="Arial" w:cs="Arial"/>
          <w:sz w:val="22"/>
          <w:szCs w:val="22"/>
        </w:rPr>
        <w:t>CC has robust QA/QC procedure, which has been appropriately applied to the 2022 monitoring data.</w:t>
      </w:r>
      <w:r w:rsidR="00593F7C">
        <w:rPr>
          <w:rFonts w:ascii="Arial" w:hAnsi="Arial" w:cs="Arial"/>
          <w:sz w:val="22"/>
          <w:szCs w:val="22"/>
        </w:rPr>
        <w:t xml:space="preserve"> Diffusion tubes were deployed in line with the </w:t>
      </w:r>
      <w:r w:rsidR="00D84EC5">
        <w:rPr>
          <w:rFonts w:ascii="Arial" w:hAnsi="Arial" w:cs="Arial"/>
          <w:sz w:val="22"/>
          <w:szCs w:val="22"/>
        </w:rPr>
        <w:t>Defra</w:t>
      </w:r>
      <w:r w:rsidR="00593F7C">
        <w:rPr>
          <w:rFonts w:ascii="Arial" w:hAnsi="Arial" w:cs="Arial"/>
          <w:sz w:val="22"/>
          <w:szCs w:val="22"/>
        </w:rPr>
        <w:t xml:space="preserve"> </w:t>
      </w:r>
      <w:r w:rsidR="00D84EC5">
        <w:rPr>
          <w:rFonts w:ascii="Arial" w:hAnsi="Arial" w:cs="Arial"/>
          <w:sz w:val="22"/>
          <w:szCs w:val="22"/>
        </w:rPr>
        <w:t>calendar</w:t>
      </w:r>
      <w:r w:rsidR="00593F7C">
        <w:rPr>
          <w:rFonts w:ascii="Arial" w:hAnsi="Arial" w:cs="Arial"/>
          <w:sz w:val="22"/>
          <w:szCs w:val="22"/>
        </w:rPr>
        <w:t>, and instances where this has deviated have been noted.</w:t>
      </w:r>
      <w:r>
        <w:rPr>
          <w:rFonts w:ascii="Arial" w:hAnsi="Arial" w:cs="Arial"/>
          <w:sz w:val="22"/>
          <w:szCs w:val="22"/>
        </w:rPr>
        <w:t xml:space="preserve"> </w:t>
      </w:r>
      <w:proofErr w:type="spellStart"/>
      <w:r w:rsidR="00593F7C">
        <w:rPr>
          <w:rFonts w:ascii="Arial" w:hAnsi="Arial" w:cs="Arial"/>
          <w:sz w:val="22"/>
          <w:szCs w:val="22"/>
        </w:rPr>
        <w:t>Annualisation</w:t>
      </w:r>
      <w:proofErr w:type="spellEnd"/>
      <w:r w:rsidR="00593F7C">
        <w:rPr>
          <w:rFonts w:ascii="Arial" w:hAnsi="Arial" w:cs="Arial"/>
          <w:sz w:val="22"/>
          <w:szCs w:val="22"/>
        </w:rPr>
        <w:t xml:space="preserve"> was required at four diffusion tube sites (CH40, CH17A, CH54 and CH57). Appropriate calculations have been provided. </w:t>
      </w:r>
      <w:r w:rsidR="00A06D86">
        <w:rPr>
          <w:rFonts w:ascii="Arial" w:hAnsi="Arial" w:cs="Arial"/>
          <w:sz w:val="22"/>
          <w:szCs w:val="22"/>
        </w:rPr>
        <w:t xml:space="preserve">A national bias adjustment factor of 0.83 was applied to the 2022 </w:t>
      </w:r>
      <w:r w:rsidR="00D84EC5">
        <w:rPr>
          <w:rFonts w:ascii="Arial" w:hAnsi="Arial" w:cs="Arial"/>
          <w:sz w:val="22"/>
          <w:szCs w:val="22"/>
        </w:rPr>
        <w:t>monitoring</w:t>
      </w:r>
      <w:r w:rsidR="00A06D86">
        <w:rPr>
          <w:rFonts w:ascii="Arial" w:hAnsi="Arial" w:cs="Arial"/>
          <w:sz w:val="22"/>
          <w:szCs w:val="22"/>
        </w:rPr>
        <w:t xml:space="preserve"> data. </w:t>
      </w:r>
      <w:r w:rsidR="009A7825">
        <w:rPr>
          <w:rFonts w:ascii="Arial" w:hAnsi="Arial" w:cs="Arial"/>
          <w:sz w:val="22"/>
          <w:szCs w:val="22"/>
        </w:rPr>
        <w:t xml:space="preserve">Distance correction was not required for any site in 2022. </w:t>
      </w:r>
    </w:p>
    <w:p w14:paraId="79EF4BFB" w14:textId="79750CD9" w:rsidR="00D10ECF" w:rsidRPr="00E677C4" w:rsidRDefault="00D10ECF" w:rsidP="0095259E">
      <w:pPr>
        <w:pStyle w:val="Indent1"/>
        <w:spacing w:after="240"/>
        <w:ind w:left="0" w:firstLine="0"/>
        <w:rPr>
          <w:rFonts w:ascii="Arial" w:hAnsi="Arial" w:cs="Arial"/>
          <w:sz w:val="22"/>
          <w:szCs w:val="22"/>
        </w:rPr>
      </w:pPr>
      <w:r w:rsidRPr="00E677C4">
        <w:rPr>
          <w:rFonts w:ascii="Arial" w:hAnsi="Arial" w:cs="Arial"/>
          <w:sz w:val="22"/>
          <w:szCs w:val="22"/>
        </w:rPr>
        <w:t>Defra recommends that Directors of Public Health approve draft ASRs. Sign off is not a requirement, however collaboration and consultation with those who have responsibility for Public Health is expected to increase support for measures to improve air quality, with co-benefits for all. Please bear this in mind for the next annual reporting process.</w:t>
      </w:r>
    </w:p>
    <w:p w14:paraId="72C24E15" w14:textId="6B58546E" w:rsidR="0019438E" w:rsidRDefault="00BB1FEC" w:rsidP="00542283">
      <w:pPr>
        <w:pStyle w:val="Indent1"/>
        <w:spacing w:before="240" w:after="240"/>
        <w:ind w:left="0" w:firstLine="0"/>
        <w:rPr>
          <w:rFonts w:ascii="Arial" w:hAnsi="Arial" w:cs="Arial"/>
          <w:b/>
          <w:sz w:val="28"/>
        </w:rPr>
      </w:pPr>
      <w:r w:rsidRPr="00D84EC5">
        <w:rPr>
          <w:rFonts w:ascii="Arial" w:hAnsi="Arial" w:cs="Arial"/>
          <w:sz w:val="22"/>
        </w:rPr>
        <w:t xml:space="preserve">On the basis of the evidence provided by the local authority the conclusions reached are </w:t>
      </w:r>
      <w:r w:rsidRPr="00D84EC5">
        <w:rPr>
          <w:rFonts w:ascii="Arial" w:hAnsi="Arial" w:cs="Arial"/>
          <w:b/>
          <w:bCs/>
          <w:sz w:val="22"/>
        </w:rPr>
        <w:t>accept</w:t>
      </w:r>
      <w:r w:rsidR="008963C8" w:rsidRPr="00D84EC5">
        <w:rPr>
          <w:rFonts w:ascii="Arial" w:hAnsi="Arial" w:cs="Arial"/>
          <w:b/>
          <w:bCs/>
          <w:sz w:val="22"/>
        </w:rPr>
        <w:t>ed</w:t>
      </w:r>
      <w:r w:rsidR="007E1210" w:rsidRPr="00D84EC5">
        <w:rPr>
          <w:rFonts w:ascii="Arial" w:hAnsi="Arial" w:cs="Arial"/>
          <w:sz w:val="22"/>
        </w:rPr>
        <w:t xml:space="preserve"> f</w:t>
      </w:r>
      <w:r w:rsidRPr="00D84EC5">
        <w:rPr>
          <w:rFonts w:ascii="Arial" w:hAnsi="Arial" w:cs="Arial"/>
          <w:sz w:val="22"/>
        </w:rPr>
        <w:t xml:space="preserve">or all </w:t>
      </w:r>
      <w:r w:rsidRPr="0019438E">
        <w:rPr>
          <w:rFonts w:ascii="Arial" w:hAnsi="Arial" w:cs="Arial"/>
          <w:sz w:val="22"/>
        </w:rPr>
        <w:t xml:space="preserve">sources and </w:t>
      </w:r>
      <w:r w:rsidRPr="00542283">
        <w:rPr>
          <w:rFonts w:ascii="Arial" w:hAnsi="Arial" w:cs="Arial"/>
          <w:sz w:val="22"/>
        </w:rPr>
        <w:t xml:space="preserve">pollutants. Following the completion of this report, </w:t>
      </w:r>
      <w:r w:rsidR="00D84EC5" w:rsidRPr="00542283">
        <w:rPr>
          <w:rFonts w:ascii="Arial" w:hAnsi="Arial" w:cs="Arial"/>
          <w:sz w:val="22"/>
        </w:rPr>
        <w:t>Chorley</w:t>
      </w:r>
      <w:r w:rsidR="00633A3E" w:rsidRPr="00542283">
        <w:rPr>
          <w:rFonts w:ascii="Arial" w:hAnsi="Arial" w:cs="Arial"/>
          <w:sz w:val="22"/>
        </w:rPr>
        <w:t xml:space="preserve"> Council</w:t>
      </w:r>
      <w:r w:rsidR="0041182F" w:rsidRPr="00542283">
        <w:rPr>
          <w:rFonts w:ascii="Arial" w:hAnsi="Arial" w:cs="Arial"/>
          <w:sz w:val="22"/>
        </w:rPr>
        <w:t xml:space="preserve"> </w:t>
      </w:r>
      <w:r w:rsidRPr="00542283">
        <w:rPr>
          <w:rFonts w:ascii="Arial" w:hAnsi="Arial" w:cs="Arial"/>
          <w:sz w:val="22"/>
        </w:rPr>
        <w:t xml:space="preserve">should submit an Annual </w:t>
      </w:r>
      <w:r w:rsidR="00633A3E" w:rsidRPr="00542283">
        <w:rPr>
          <w:rFonts w:ascii="Arial" w:hAnsi="Arial" w:cs="Arial"/>
          <w:sz w:val="22"/>
        </w:rPr>
        <w:t>Status</w:t>
      </w:r>
      <w:r w:rsidRPr="00542283">
        <w:rPr>
          <w:rFonts w:ascii="Arial" w:hAnsi="Arial" w:cs="Arial"/>
          <w:sz w:val="22"/>
        </w:rPr>
        <w:t xml:space="preserve"> Report in 20</w:t>
      </w:r>
      <w:r w:rsidR="00542283" w:rsidRPr="00542283">
        <w:rPr>
          <w:rFonts w:ascii="Arial" w:hAnsi="Arial" w:cs="Arial"/>
          <w:sz w:val="22"/>
        </w:rPr>
        <w:t>24</w:t>
      </w:r>
      <w:r w:rsidRPr="00542283">
        <w:rPr>
          <w:rFonts w:ascii="Arial" w:hAnsi="Arial" w:cs="Arial"/>
          <w:sz w:val="22"/>
        </w:rPr>
        <w:t>.</w:t>
      </w:r>
      <w:r w:rsidR="0019438E">
        <w:rPr>
          <w:rFonts w:ascii="Arial" w:hAnsi="Arial" w:cs="Arial"/>
          <w:b/>
          <w:sz w:val="28"/>
        </w:rPr>
        <w:br w:type="page"/>
      </w:r>
    </w:p>
    <w:p w14:paraId="73193D7B" w14:textId="656F1D42" w:rsidR="007B0CD6" w:rsidRPr="00E87BAB" w:rsidRDefault="00FC1CFC">
      <w:pPr>
        <w:pStyle w:val="Indent2"/>
        <w:ind w:left="0" w:right="509" w:firstLine="0"/>
        <w:rPr>
          <w:rFonts w:ascii="Arial" w:hAnsi="Arial" w:cs="Arial"/>
        </w:rPr>
      </w:pPr>
      <w:r w:rsidRPr="00E87BAB">
        <w:rPr>
          <w:rFonts w:ascii="Arial" w:hAnsi="Arial" w:cs="Arial"/>
          <w:b/>
          <w:sz w:val="28"/>
        </w:rPr>
        <w:lastRenderedPageBreak/>
        <w:t>Commentary</w:t>
      </w:r>
    </w:p>
    <w:p w14:paraId="2A5899D6" w14:textId="0B3BD750" w:rsidR="00985AEF" w:rsidRPr="00542283" w:rsidRDefault="007B0CD6">
      <w:pPr>
        <w:pStyle w:val="TRLBodyText"/>
        <w:spacing w:line="360" w:lineRule="auto"/>
        <w:rPr>
          <w:rFonts w:ascii="Arial" w:hAnsi="Arial" w:cs="Arial"/>
          <w:sz w:val="22"/>
          <w:szCs w:val="22"/>
        </w:rPr>
      </w:pPr>
      <w:r w:rsidRPr="00542283">
        <w:rPr>
          <w:rFonts w:ascii="Arial" w:hAnsi="Arial" w:cs="Arial"/>
          <w:sz w:val="22"/>
          <w:szCs w:val="22"/>
        </w:rPr>
        <w:t xml:space="preserve">The report is well structured, detailed, and provides the information specified in the Guidance. </w:t>
      </w:r>
      <w:r w:rsidR="00985AEF" w:rsidRPr="00542283">
        <w:rPr>
          <w:rFonts w:ascii="Arial" w:hAnsi="Arial" w:cs="Arial"/>
          <w:sz w:val="22"/>
          <w:szCs w:val="22"/>
        </w:rPr>
        <w:t>The following comments are designed to help inform future reports</w:t>
      </w:r>
      <w:r w:rsidR="00B0770F" w:rsidRPr="00542283">
        <w:rPr>
          <w:rFonts w:ascii="Arial" w:hAnsi="Arial" w:cs="Arial"/>
          <w:sz w:val="22"/>
          <w:szCs w:val="22"/>
        </w:rPr>
        <w:t>:</w:t>
      </w:r>
    </w:p>
    <w:p w14:paraId="2E30F71D" w14:textId="31F52EC8" w:rsidR="00AC2CDF" w:rsidRPr="0092573A" w:rsidRDefault="00A0499F" w:rsidP="00AC2CDF">
      <w:pPr>
        <w:pStyle w:val="TRLBodyText"/>
        <w:numPr>
          <w:ilvl w:val="0"/>
          <w:numId w:val="29"/>
        </w:numPr>
        <w:spacing w:line="360" w:lineRule="auto"/>
        <w:rPr>
          <w:rFonts w:ascii="Arial" w:hAnsi="Arial" w:cs="Arial"/>
          <w:sz w:val="22"/>
          <w:szCs w:val="22"/>
        </w:rPr>
      </w:pPr>
      <w:r w:rsidRPr="0092573A">
        <w:rPr>
          <w:rFonts w:ascii="Arial" w:hAnsi="Arial" w:cs="Arial"/>
          <w:sz w:val="22"/>
          <w:szCs w:val="22"/>
        </w:rPr>
        <w:t xml:space="preserve">The Council </w:t>
      </w:r>
      <w:r w:rsidR="00B8326E" w:rsidRPr="0092573A">
        <w:rPr>
          <w:rFonts w:ascii="Arial" w:hAnsi="Arial" w:cs="Arial"/>
          <w:sz w:val="22"/>
          <w:szCs w:val="22"/>
        </w:rPr>
        <w:t xml:space="preserve">continues to include and respond to comments from previous ASRs. This is welcomed and encourage for future reports. </w:t>
      </w:r>
    </w:p>
    <w:p w14:paraId="62D5A75E" w14:textId="3CE5A323" w:rsidR="00B8326E" w:rsidRPr="0092573A" w:rsidRDefault="00B8326E" w:rsidP="00AC2CDF">
      <w:pPr>
        <w:pStyle w:val="TRLBodyText"/>
        <w:numPr>
          <w:ilvl w:val="0"/>
          <w:numId w:val="29"/>
        </w:numPr>
        <w:spacing w:line="360" w:lineRule="auto"/>
        <w:rPr>
          <w:rFonts w:ascii="Arial" w:hAnsi="Arial" w:cs="Arial"/>
          <w:sz w:val="22"/>
          <w:szCs w:val="22"/>
        </w:rPr>
      </w:pPr>
      <w:r w:rsidRPr="0092573A">
        <w:rPr>
          <w:rFonts w:ascii="Arial" w:hAnsi="Arial" w:cs="Arial"/>
          <w:sz w:val="22"/>
          <w:szCs w:val="22"/>
        </w:rPr>
        <w:t xml:space="preserve">The Council continues to priorities air quality despite not having a formal AQAP. It is encouraging to see that the Council has implemented an Air Quality Strategy, which is required of councils without an AQMA from 2023. </w:t>
      </w:r>
    </w:p>
    <w:p w14:paraId="7003DE90" w14:textId="79AC421E" w:rsidR="00E976A7" w:rsidRPr="0092573A" w:rsidRDefault="00E976A7" w:rsidP="00AC2CDF">
      <w:pPr>
        <w:pStyle w:val="TRLBodyText"/>
        <w:numPr>
          <w:ilvl w:val="0"/>
          <w:numId w:val="29"/>
        </w:numPr>
        <w:spacing w:line="360" w:lineRule="auto"/>
        <w:rPr>
          <w:rFonts w:ascii="Arial" w:hAnsi="Arial" w:cs="Arial"/>
          <w:sz w:val="22"/>
          <w:szCs w:val="22"/>
        </w:rPr>
      </w:pPr>
      <w:r w:rsidRPr="0092573A">
        <w:rPr>
          <w:rFonts w:ascii="Arial" w:hAnsi="Arial" w:cs="Arial"/>
          <w:sz w:val="22"/>
          <w:szCs w:val="22"/>
        </w:rPr>
        <w:t>The council has clearly and concisely laid out their priorities for the upcoming year. This is useful.</w:t>
      </w:r>
    </w:p>
    <w:p w14:paraId="0096C5F8" w14:textId="61E7C3DB" w:rsidR="00E976A7" w:rsidRPr="0092573A" w:rsidRDefault="001152D7" w:rsidP="00AC2CDF">
      <w:pPr>
        <w:pStyle w:val="TRLBodyText"/>
        <w:numPr>
          <w:ilvl w:val="0"/>
          <w:numId w:val="29"/>
        </w:numPr>
        <w:spacing w:line="360" w:lineRule="auto"/>
        <w:rPr>
          <w:rFonts w:ascii="Arial" w:hAnsi="Arial" w:cs="Arial"/>
          <w:sz w:val="22"/>
          <w:szCs w:val="22"/>
        </w:rPr>
      </w:pPr>
      <w:r w:rsidRPr="0092573A">
        <w:rPr>
          <w:rFonts w:ascii="Arial" w:hAnsi="Arial" w:cs="Arial"/>
          <w:sz w:val="22"/>
          <w:szCs w:val="22"/>
        </w:rPr>
        <w:t>The council has provided a long list of measures that are currently being actioned to combat PM</w:t>
      </w:r>
      <w:r w:rsidRPr="0092573A">
        <w:rPr>
          <w:rFonts w:ascii="Arial" w:hAnsi="Arial" w:cs="Arial"/>
          <w:sz w:val="22"/>
          <w:szCs w:val="22"/>
          <w:vertAlign w:val="subscript"/>
        </w:rPr>
        <w:t>2.</w:t>
      </w:r>
      <w:r w:rsidR="0092573A" w:rsidRPr="0092573A">
        <w:rPr>
          <w:rFonts w:ascii="Arial" w:hAnsi="Arial" w:cs="Arial"/>
          <w:sz w:val="22"/>
          <w:szCs w:val="22"/>
          <w:vertAlign w:val="subscript"/>
        </w:rPr>
        <w:t>5</w:t>
      </w:r>
      <w:r w:rsidR="0092573A" w:rsidRPr="0092573A">
        <w:rPr>
          <w:rFonts w:ascii="Arial" w:hAnsi="Arial" w:cs="Arial"/>
          <w:sz w:val="22"/>
          <w:szCs w:val="22"/>
        </w:rPr>
        <w:t xml:space="preserve"> in</w:t>
      </w:r>
      <w:r w:rsidRPr="0092573A">
        <w:rPr>
          <w:rFonts w:ascii="Arial" w:hAnsi="Arial" w:cs="Arial"/>
          <w:sz w:val="22"/>
          <w:szCs w:val="22"/>
        </w:rPr>
        <w:t xml:space="preserve"> the borough. This is great to see. </w:t>
      </w:r>
    </w:p>
    <w:p w14:paraId="4C34DD07" w14:textId="408E0FAB" w:rsidR="001152D7" w:rsidRPr="0092573A" w:rsidRDefault="00280AAA" w:rsidP="00AC2CDF">
      <w:pPr>
        <w:pStyle w:val="TRLBodyText"/>
        <w:numPr>
          <w:ilvl w:val="0"/>
          <w:numId w:val="29"/>
        </w:numPr>
        <w:spacing w:line="360" w:lineRule="auto"/>
        <w:rPr>
          <w:rFonts w:ascii="Arial" w:hAnsi="Arial" w:cs="Arial"/>
          <w:sz w:val="22"/>
          <w:szCs w:val="22"/>
        </w:rPr>
      </w:pPr>
      <w:r w:rsidRPr="0092573A">
        <w:rPr>
          <w:rFonts w:ascii="Arial" w:hAnsi="Arial" w:cs="Arial"/>
          <w:sz w:val="22"/>
          <w:szCs w:val="22"/>
        </w:rPr>
        <w:t xml:space="preserve">The council has included a good section regarding new developments in the borough. It is encouraging to see the council </w:t>
      </w:r>
      <w:r w:rsidR="00820598" w:rsidRPr="0092573A">
        <w:rPr>
          <w:rFonts w:ascii="Arial" w:hAnsi="Arial" w:cs="Arial"/>
          <w:sz w:val="22"/>
          <w:szCs w:val="22"/>
        </w:rPr>
        <w:t xml:space="preserve">monitor developments in the borough. </w:t>
      </w:r>
    </w:p>
    <w:p w14:paraId="71B85446" w14:textId="4124BFAA" w:rsidR="00820598" w:rsidRPr="0092573A" w:rsidRDefault="00820598" w:rsidP="00AC2CDF">
      <w:pPr>
        <w:pStyle w:val="TRLBodyText"/>
        <w:numPr>
          <w:ilvl w:val="0"/>
          <w:numId w:val="29"/>
        </w:numPr>
        <w:spacing w:line="360" w:lineRule="auto"/>
        <w:rPr>
          <w:rFonts w:ascii="Arial" w:hAnsi="Arial" w:cs="Arial"/>
          <w:sz w:val="22"/>
          <w:szCs w:val="22"/>
        </w:rPr>
      </w:pPr>
      <w:r w:rsidRPr="0092573A">
        <w:rPr>
          <w:rFonts w:ascii="Arial" w:hAnsi="Arial" w:cs="Arial"/>
          <w:sz w:val="22"/>
          <w:szCs w:val="22"/>
        </w:rPr>
        <w:t>The council has robust QA/QC procedure and has included the relevant information and calculations. However</w:t>
      </w:r>
      <w:r w:rsidR="0092573A" w:rsidRPr="0092573A">
        <w:rPr>
          <w:rFonts w:ascii="Arial" w:hAnsi="Arial" w:cs="Arial"/>
          <w:sz w:val="22"/>
          <w:szCs w:val="22"/>
        </w:rPr>
        <w:t>,</w:t>
      </w:r>
      <w:r w:rsidRPr="0092573A">
        <w:rPr>
          <w:rFonts w:ascii="Arial" w:hAnsi="Arial" w:cs="Arial"/>
          <w:sz w:val="22"/>
          <w:szCs w:val="22"/>
        </w:rPr>
        <w:t xml:space="preserve"> it would be beneficial to include a </w:t>
      </w:r>
      <w:r w:rsidR="00AF515E" w:rsidRPr="0092573A">
        <w:rPr>
          <w:rFonts w:ascii="Arial" w:hAnsi="Arial" w:cs="Arial"/>
          <w:sz w:val="22"/>
          <w:szCs w:val="22"/>
        </w:rPr>
        <w:t xml:space="preserve">screenshot of the bias adjustment factor spreadsheet for reference. </w:t>
      </w:r>
    </w:p>
    <w:p w14:paraId="57811A6E" w14:textId="2F179A86" w:rsidR="00AF515E" w:rsidRPr="0092573A" w:rsidRDefault="00AF515E" w:rsidP="00AC2CDF">
      <w:pPr>
        <w:pStyle w:val="TRLBodyText"/>
        <w:numPr>
          <w:ilvl w:val="0"/>
          <w:numId w:val="29"/>
        </w:numPr>
        <w:spacing w:line="360" w:lineRule="auto"/>
        <w:rPr>
          <w:rFonts w:ascii="Arial" w:hAnsi="Arial" w:cs="Arial"/>
          <w:sz w:val="22"/>
          <w:szCs w:val="22"/>
        </w:rPr>
      </w:pPr>
      <w:r w:rsidRPr="0092573A">
        <w:rPr>
          <w:rFonts w:ascii="Arial" w:hAnsi="Arial" w:cs="Arial"/>
          <w:sz w:val="22"/>
          <w:szCs w:val="22"/>
        </w:rPr>
        <w:t xml:space="preserve">There are </w:t>
      </w:r>
      <w:r w:rsidR="0092573A" w:rsidRPr="0092573A">
        <w:rPr>
          <w:rFonts w:ascii="Arial" w:hAnsi="Arial" w:cs="Arial"/>
          <w:sz w:val="22"/>
          <w:szCs w:val="22"/>
        </w:rPr>
        <w:t>several</w:t>
      </w:r>
      <w:r w:rsidRPr="0092573A">
        <w:rPr>
          <w:rFonts w:ascii="Arial" w:hAnsi="Arial" w:cs="Arial"/>
          <w:sz w:val="22"/>
          <w:szCs w:val="22"/>
        </w:rPr>
        <w:t xml:space="preserve"> </w:t>
      </w:r>
      <w:r w:rsidR="0092573A" w:rsidRPr="0092573A">
        <w:rPr>
          <w:rFonts w:ascii="Arial" w:hAnsi="Arial" w:cs="Arial"/>
          <w:sz w:val="22"/>
          <w:szCs w:val="22"/>
        </w:rPr>
        <w:t xml:space="preserve">places where pollutants and units are not appropriately </w:t>
      </w:r>
      <w:r w:rsidR="00B976DA" w:rsidRPr="0092573A">
        <w:rPr>
          <w:rFonts w:ascii="Arial" w:hAnsi="Arial" w:cs="Arial"/>
          <w:sz w:val="22"/>
          <w:szCs w:val="22"/>
        </w:rPr>
        <w:t>subscripted</w:t>
      </w:r>
      <w:r w:rsidR="0092573A" w:rsidRPr="0092573A">
        <w:rPr>
          <w:rFonts w:ascii="Arial" w:hAnsi="Arial" w:cs="Arial"/>
          <w:sz w:val="22"/>
          <w:szCs w:val="22"/>
        </w:rPr>
        <w:t xml:space="preserve"> or superscripted, in text and tables. Whilst this does not affect the readability of the report, the council should check future reports for such errors. </w:t>
      </w:r>
    </w:p>
    <w:p w14:paraId="7D470AF3" w14:textId="77777777" w:rsidR="007B0CD6" w:rsidRPr="002C2904" w:rsidRDefault="007B0CD6">
      <w:pPr>
        <w:pStyle w:val="Indent1"/>
        <w:tabs>
          <w:tab w:val="left" w:pos="567"/>
        </w:tabs>
        <w:ind w:left="0" w:right="612" w:firstLine="0"/>
        <w:rPr>
          <w:rFonts w:ascii="Arial" w:hAnsi="Arial" w:cs="Arial"/>
          <w:sz w:val="22"/>
        </w:rPr>
      </w:pPr>
    </w:p>
    <w:p w14:paraId="297C00A5" w14:textId="25ECDF36" w:rsidR="0052132E" w:rsidRPr="002C2904" w:rsidRDefault="0052132E">
      <w:pPr>
        <w:pStyle w:val="Indent1"/>
        <w:spacing w:line="240" w:lineRule="auto"/>
        <w:ind w:left="0" w:right="509" w:firstLine="0"/>
        <w:rPr>
          <w:rFonts w:ascii="Arial" w:hAnsi="Arial" w:cs="Arial"/>
          <w:sz w:val="18"/>
          <w:szCs w:val="18"/>
        </w:rPr>
      </w:pPr>
      <w:r w:rsidRPr="002C2904">
        <w:rPr>
          <w:rFonts w:ascii="Arial" w:hAnsi="Arial" w:cs="Arial"/>
          <w:sz w:val="18"/>
          <w:szCs w:val="18"/>
        </w:rPr>
        <w:t xml:space="preserve">This commentary is not designed to deal with every aspect of the report.  It highlights a number of issues that should help the local authority either in completing the </w:t>
      </w:r>
      <w:r w:rsidR="004A7E5D" w:rsidRPr="00542283">
        <w:rPr>
          <w:rFonts w:ascii="Arial" w:hAnsi="Arial" w:cs="Arial"/>
          <w:sz w:val="18"/>
          <w:szCs w:val="18"/>
        </w:rPr>
        <w:t>Annual Status</w:t>
      </w:r>
      <w:r w:rsidRPr="00542283">
        <w:rPr>
          <w:rFonts w:ascii="Arial" w:hAnsi="Arial" w:cs="Arial"/>
          <w:sz w:val="18"/>
          <w:szCs w:val="18"/>
        </w:rPr>
        <w:t xml:space="preserve"> Report adequately </w:t>
      </w:r>
      <w:r w:rsidRPr="002C2904">
        <w:rPr>
          <w:rFonts w:ascii="Arial" w:hAnsi="Arial" w:cs="Arial"/>
          <w:sz w:val="18"/>
          <w:szCs w:val="18"/>
        </w:rPr>
        <w:t>(if required) or in carrying out future Review &amp; Assessment work.</w:t>
      </w:r>
    </w:p>
    <w:p w14:paraId="153170DE" w14:textId="77777777" w:rsidR="0052132E" w:rsidRPr="002C2904" w:rsidRDefault="0052132E">
      <w:pPr>
        <w:pStyle w:val="Indent1"/>
        <w:spacing w:line="240" w:lineRule="auto"/>
        <w:ind w:left="567" w:right="509" w:firstLine="0"/>
        <w:rPr>
          <w:rFonts w:ascii="Arial" w:hAnsi="Arial" w:cs="Arial"/>
          <w:sz w:val="18"/>
          <w:szCs w:val="18"/>
        </w:rPr>
      </w:pPr>
    </w:p>
    <w:p w14:paraId="24C3AD99" w14:textId="09AFCADA" w:rsidR="0052132E" w:rsidRPr="002C2904" w:rsidRDefault="0052132E">
      <w:pPr>
        <w:pStyle w:val="Indent1"/>
        <w:spacing w:line="240" w:lineRule="auto"/>
        <w:ind w:left="0" w:right="509" w:firstLine="0"/>
        <w:rPr>
          <w:rFonts w:ascii="Arial" w:hAnsi="Arial" w:cs="Arial"/>
          <w:b/>
          <w:sz w:val="18"/>
          <w:szCs w:val="18"/>
        </w:rPr>
      </w:pPr>
      <w:r w:rsidRPr="002C2904">
        <w:rPr>
          <w:rFonts w:ascii="Arial" w:hAnsi="Arial" w:cs="Arial"/>
          <w:b/>
          <w:sz w:val="18"/>
          <w:szCs w:val="18"/>
        </w:rPr>
        <w:t>Issues specifically related to this appraisal can be followed up by returning the attached comment form to Defra, Welsh Government, Scottish Government or DOE.</w:t>
      </w:r>
    </w:p>
    <w:p w14:paraId="01E77BDC" w14:textId="77777777" w:rsidR="0052132E" w:rsidRPr="002C2904" w:rsidRDefault="0052132E">
      <w:pPr>
        <w:pStyle w:val="Indent1"/>
        <w:spacing w:line="240" w:lineRule="auto"/>
        <w:ind w:left="567" w:right="509" w:firstLine="0"/>
        <w:rPr>
          <w:rFonts w:ascii="Arial" w:hAnsi="Arial" w:cs="Arial"/>
          <w:sz w:val="18"/>
          <w:szCs w:val="18"/>
        </w:rPr>
      </w:pPr>
    </w:p>
    <w:p w14:paraId="28876005" w14:textId="77777777" w:rsidR="0052132E" w:rsidRPr="002C2904" w:rsidRDefault="0052132E">
      <w:pPr>
        <w:pStyle w:val="Indent1"/>
        <w:spacing w:line="240" w:lineRule="auto"/>
        <w:ind w:left="0" w:right="509" w:firstLine="0"/>
        <w:rPr>
          <w:rFonts w:ascii="Arial" w:hAnsi="Arial" w:cs="Arial"/>
          <w:sz w:val="18"/>
          <w:szCs w:val="18"/>
        </w:rPr>
      </w:pPr>
      <w:r w:rsidRPr="002C2904">
        <w:rPr>
          <w:rFonts w:ascii="Arial" w:hAnsi="Arial" w:cs="Arial"/>
          <w:sz w:val="18"/>
          <w:szCs w:val="18"/>
        </w:rPr>
        <w:t>For any other queries please contact the Local Air Quality Management Helpdesk:</w:t>
      </w:r>
    </w:p>
    <w:p w14:paraId="6C7B6307" w14:textId="77777777" w:rsidR="0052132E" w:rsidRPr="002C2904" w:rsidRDefault="0052132E">
      <w:pPr>
        <w:pStyle w:val="Indent1"/>
        <w:spacing w:line="240" w:lineRule="auto"/>
        <w:ind w:right="509"/>
        <w:rPr>
          <w:rFonts w:ascii="Arial" w:hAnsi="Arial" w:cs="Arial"/>
          <w:sz w:val="18"/>
          <w:szCs w:val="18"/>
          <w:lang w:val="en-US"/>
        </w:rPr>
      </w:pPr>
      <w:r w:rsidRPr="002C2904">
        <w:rPr>
          <w:rFonts w:ascii="Arial" w:hAnsi="Arial" w:cs="Arial"/>
          <w:sz w:val="18"/>
          <w:szCs w:val="18"/>
          <w:lang w:val="en-US"/>
        </w:rPr>
        <w:t>Telephone:</w:t>
      </w:r>
      <w:r w:rsidRPr="002C2904">
        <w:rPr>
          <w:rFonts w:ascii="Arial" w:hAnsi="Arial" w:cs="Arial"/>
          <w:sz w:val="18"/>
          <w:szCs w:val="18"/>
          <w:lang w:val="en-US"/>
        </w:rPr>
        <w:tab/>
        <w:t>0800 0327 953</w:t>
      </w:r>
    </w:p>
    <w:p w14:paraId="5492F1C3" w14:textId="04D8BBF8" w:rsidR="0052132E" w:rsidRPr="002C2904" w:rsidRDefault="0052132E">
      <w:pPr>
        <w:pStyle w:val="Indent1"/>
        <w:spacing w:line="240" w:lineRule="auto"/>
        <w:ind w:right="509"/>
        <w:rPr>
          <w:rFonts w:ascii="Arial" w:hAnsi="Arial" w:cs="Arial"/>
          <w:sz w:val="18"/>
          <w:szCs w:val="18"/>
          <w:lang w:val="en-US"/>
        </w:rPr>
      </w:pPr>
      <w:r w:rsidRPr="002C2904">
        <w:rPr>
          <w:rFonts w:ascii="Arial" w:hAnsi="Arial" w:cs="Arial"/>
          <w:sz w:val="18"/>
          <w:szCs w:val="18"/>
          <w:lang w:val="en-US"/>
        </w:rPr>
        <w:t>Email:</w:t>
      </w:r>
      <w:r w:rsidRPr="002C2904">
        <w:rPr>
          <w:rFonts w:ascii="Arial" w:hAnsi="Arial" w:cs="Arial"/>
          <w:sz w:val="18"/>
          <w:szCs w:val="18"/>
          <w:lang w:val="en-US"/>
        </w:rPr>
        <w:tab/>
      </w:r>
      <w:r w:rsidRPr="002C2904">
        <w:rPr>
          <w:rFonts w:ascii="Arial" w:hAnsi="Arial" w:cs="Arial"/>
          <w:sz w:val="18"/>
          <w:szCs w:val="18"/>
          <w:lang w:val="en-US"/>
        </w:rPr>
        <w:tab/>
        <w:t>LAQMHelpdesk@bureauveritas.com</w:t>
      </w:r>
    </w:p>
    <w:p w14:paraId="2451A72C" w14:textId="4DC52BC8" w:rsidR="00D10ECF" w:rsidRDefault="00D10ECF">
      <w:pPr>
        <w:rPr>
          <w:rFonts w:ascii="Arial" w:hAnsi="Arial" w:cs="Arial"/>
          <w:sz w:val="24"/>
          <w:lang w:val="en-US"/>
        </w:rPr>
      </w:pPr>
      <w:r>
        <w:rPr>
          <w:rFonts w:ascii="Arial" w:hAnsi="Arial" w:cs="Arial"/>
          <w:lang w:val="en-US"/>
        </w:rPr>
        <w:br w:type="page"/>
      </w:r>
    </w:p>
    <w:p w14:paraId="202D6B6E" w14:textId="65BDFF41" w:rsidR="001F6015" w:rsidRPr="00D10ECF" w:rsidRDefault="00D10ECF" w:rsidP="00D10ECF">
      <w:pPr>
        <w:pStyle w:val="Mainheading"/>
        <w:ind w:left="0" w:firstLine="0"/>
        <w:jc w:val="both"/>
        <w:rPr>
          <w:rFonts w:ascii="Arial" w:hAnsi="Arial" w:cs="Arial"/>
          <w:sz w:val="36"/>
        </w:rPr>
      </w:pPr>
      <w:r>
        <w:rPr>
          <w:rFonts w:ascii="Arial" w:hAnsi="Arial" w:cs="Arial"/>
          <w:sz w:val="36"/>
        </w:rPr>
        <w:lastRenderedPageBreak/>
        <w:t>LAQM Guidance Notes –</w:t>
      </w:r>
      <w:r w:rsidRPr="00D10ECF">
        <w:rPr>
          <w:rFonts w:ascii="Arial" w:hAnsi="Arial" w:cs="Arial"/>
          <w:sz w:val="36"/>
        </w:rPr>
        <w:t xml:space="preserve"> 2023</w:t>
      </w:r>
    </w:p>
    <w:p w14:paraId="14EFCC9E" w14:textId="77777777" w:rsidR="00D10ECF" w:rsidRPr="00D10ECF" w:rsidRDefault="00D10ECF" w:rsidP="00D10ECF">
      <w:pPr>
        <w:pStyle w:val="Indent1"/>
        <w:spacing w:before="240" w:after="240"/>
        <w:ind w:left="0" w:firstLine="0"/>
        <w:rPr>
          <w:rFonts w:ascii="Arial" w:hAnsi="Arial" w:cs="Arial"/>
          <w:sz w:val="22"/>
        </w:rPr>
      </w:pPr>
      <w:r w:rsidRPr="00D10ECF">
        <w:rPr>
          <w:rFonts w:ascii="Arial" w:hAnsi="Arial" w:cs="Arial"/>
          <w:sz w:val="22"/>
        </w:rPr>
        <w:t xml:space="preserve">Through the Environment Act 2021 and updated Local Air Quality Management Statutory Policy Guidance 2022, the Local Air Quality Management (LAQM) framework has been considerably strengthened. This page highlights some of the changes for delivery to help you prioritise action for improved air quality: </w:t>
      </w:r>
    </w:p>
    <w:p w14:paraId="4E89777B" w14:textId="77777777" w:rsidR="00D10ECF" w:rsidRPr="00D10ECF" w:rsidRDefault="00D10ECF" w:rsidP="00D10ECF">
      <w:pPr>
        <w:pStyle w:val="Indent1"/>
        <w:spacing w:before="240" w:after="240"/>
        <w:rPr>
          <w:rFonts w:ascii="Arial" w:hAnsi="Arial" w:cs="Arial"/>
          <w:b/>
          <w:bCs/>
          <w:sz w:val="22"/>
        </w:rPr>
      </w:pPr>
      <w:r w:rsidRPr="00D10ECF">
        <w:rPr>
          <w:rFonts w:ascii="Arial" w:hAnsi="Arial" w:cs="Arial"/>
          <w:b/>
          <w:bCs/>
          <w:sz w:val="22"/>
        </w:rPr>
        <w:t>1.</w:t>
      </w:r>
      <w:r w:rsidRPr="00D10ECF">
        <w:rPr>
          <w:rFonts w:ascii="Arial" w:hAnsi="Arial" w:cs="Arial"/>
          <w:b/>
          <w:bCs/>
          <w:sz w:val="22"/>
        </w:rPr>
        <w:tab/>
        <w:t xml:space="preserve">Strengthened Criteria for Air Quality Action Plans (AQAPs) </w:t>
      </w:r>
    </w:p>
    <w:p w14:paraId="0AB9785D" w14:textId="1A419BAC" w:rsidR="00D10ECF" w:rsidRPr="00D10ECF" w:rsidRDefault="00D10ECF" w:rsidP="00D10ECF">
      <w:pPr>
        <w:pStyle w:val="Indent1"/>
        <w:spacing w:before="240" w:after="240"/>
        <w:ind w:left="0" w:firstLine="0"/>
        <w:rPr>
          <w:rFonts w:ascii="Arial" w:hAnsi="Arial" w:cs="Arial"/>
          <w:sz w:val="22"/>
        </w:rPr>
      </w:pPr>
      <w:r w:rsidRPr="00D10ECF">
        <w:rPr>
          <w:rFonts w:ascii="Arial" w:hAnsi="Arial" w:cs="Arial"/>
          <w:sz w:val="22"/>
        </w:rPr>
        <w:t xml:space="preserve">Where a Local Authority is not meeting air quality objectives, they must create an AQAP setting out their intentions to improve air quality in the area. Without current action plans in place, Local Authorities risk negatively impacting their communities by not proactively working to reduce air pollution in the area.  </w:t>
      </w:r>
    </w:p>
    <w:p w14:paraId="084B30A0" w14:textId="77777777" w:rsidR="00D10ECF" w:rsidRPr="00D10ECF" w:rsidRDefault="00D10ECF" w:rsidP="00D10ECF">
      <w:pPr>
        <w:pStyle w:val="Indent1"/>
        <w:spacing w:before="240" w:after="240"/>
        <w:ind w:left="0" w:firstLine="0"/>
        <w:rPr>
          <w:rFonts w:ascii="Arial" w:hAnsi="Arial" w:cs="Arial"/>
          <w:sz w:val="22"/>
        </w:rPr>
      </w:pPr>
      <w:r w:rsidRPr="00D10ECF">
        <w:rPr>
          <w:rFonts w:ascii="Arial" w:hAnsi="Arial" w:cs="Arial"/>
          <w:sz w:val="22"/>
        </w:rPr>
        <w:t>The requirements and guidance around AQAPs were recently strengthened under the Environment Act 2021 and revised LAQM Statutory policy guidance, which Local Authorities must have regard to. The key criteria for action plans are that they:</w:t>
      </w:r>
    </w:p>
    <w:p w14:paraId="47951D60" w14:textId="77777777" w:rsidR="00D10ECF" w:rsidRPr="00D10ECF" w:rsidRDefault="00D10ECF" w:rsidP="00D10ECF">
      <w:pPr>
        <w:pStyle w:val="Indent1"/>
        <w:rPr>
          <w:rFonts w:ascii="Arial" w:hAnsi="Arial" w:cs="Arial"/>
          <w:sz w:val="22"/>
        </w:rPr>
      </w:pPr>
      <w:r w:rsidRPr="00D10ECF">
        <w:rPr>
          <w:rFonts w:ascii="Arial" w:hAnsi="Arial" w:cs="Arial"/>
          <w:sz w:val="22"/>
        </w:rPr>
        <w:t>•</w:t>
      </w:r>
      <w:r w:rsidRPr="00D10ECF">
        <w:rPr>
          <w:rFonts w:ascii="Arial" w:hAnsi="Arial" w:cs="Arial"/>
          <w:sz w:val="22"/>
        </w:rPr>
        <w:tab/>
        <w:t>set out the measures they will take to secure the achievement, and maintenance, of air quality standards and objectives</w:t>
      </w:r>
    </w:p>
    <w:p w14:paraId="3E94CF01" w14:textId="77777777" w:rsidR="00D10ECF" w:rsidRPr="00D10ECF" w:rsidRDefault="00D10ECF" w:rsidP="00D10ECF">
      <w:pPr>
        <w:pStyle w:val="Indent1"/>
        <w:rPr>
          <w:rFonts w:ascii="Arial" w:hAnsi="Arial" w:cs="Arial"/>
          <w:sz w:val="22"/>
        </w:rPr>
      </w:pPr>
      <w:r w:rsidRPr="00D10ECF">
        <w:rPr>
          <w:rFonts w:ascii="Arial" w:hAnsi="Arial" w:cs="Arial"/>
          <w:sz w:val="22"/>
        </w:rPr>
        <w:t>•</w:t>
      </w:r>
      <w:r w:rsidRPr="00D10ECF">
        <w:rPr>
          <w:rFonts w:ascii="Arial" w:hAnsi="Arial" w:cs="Arial"/>
          <w:sz w:val="22"/>
        </w:rPr>
        <w:tab/>
        <w:t>specify a date by which each measure will be carried out</w:t>
      </w:r>
    </w:p>
    <w:p w14:paraId="6DD63F1D" w14:textId="77777777" w:rsidR="00D10ECF" w:rsidRPr="00D10ECF" w:rsidRDefault="00D10ECF" w:rsidP="00D10ECF">
      <w:pPr>
        <w:pStyle w:val="Indent1"/>
        <w:rPr>
          <w:rFonts w:ascii="Arial" w:hAnsi="Arial" w:cs="Arial"/>
          <w:sz w:val="22"/>
        </w:rPr>
      </w:pPr>
      <w:r w:rsidRPr="00D10ECF">
        <w:rPr>
          <w:rFonts w:ascii="Arial" w:hAnsi="Arial" w:cs="Arial"/>
          <w:sz w:val="22"/>
        </w:rPr>
        <w:t>•</w:t>
      </w:r>
      <w:r w:rsidRPr="00D10ECF">
        <w:rPr>
          <w:rFonts w:ascii="Arial" w:hAnsi="Arial" w:cs="Arial"/>
          <w:sz w:val="22"/>
        </w:rPr>
        <w:tab/>
        <w:t>are revised no later than every five years</w:t>
      </w:r>
    </w:p>
    <w:p w14:paraId="4F402F00" w14:textId="77777777" w:rsidR="00D10ECF" w:rsidRPr="00D10ECF" w:rsidRDefault="00D10ECF" w:rsidP="00D10ECF">
      <w:pPr>
        <w:pStyle w:val="Indent1"/>
        <w:spacing w:before="240" w:after="240"/>
        <w:rPr>
          <w:rFonts w:ascii="Arial" w:hAnsi="Arial" w:cs="Arial"/>
          <w:b/>
          <w:bCs/>
          <w:sz w:val="22"/>
        </w:rPr>
      </w:pPr>
      <w:r w:rsidRPr="00D10ECF">
        <w:rPr>
          <w:rFonts w:ascii="Arial" w:hAnsi="Arial" w:cs="Arial"/>
          <w:b/>
          <w:bCs/>
          <w:sz w:val="22"/>
        </w:rPr>
        <w:t>2.</w:t>
      </w:r>
      <w:r w:rsidRPr="00D10ECF">
        <w:rPr>
          <w:rFonts w:ascii="Arial" w:hAnsi="Arial" w:cs="Arial"/>
          <w:b/>
          <w:bCs/>
          <w:sz w:val="22"/>
        </w:rPr>
        <w:tab/>
        <w:t xml:space="preserve">New Escalation Process for Reporting </w:t>
      </w:r>
    </w:p>
    <w:p w14:paraId="6C57E964" w14:textId="77777777" w:rsidR="00D10ECF" w:rsidRPr="00D10ECF" w:rsidRDefault="00D10ECF" w:rsidP="00D10ECF">
      <w:pPr>
        <w:pStyle w:val="Indent1"/>
        <w:spacing w:before="240" w:after="240"/>
        <w:ind w:left="0" w:firstLine="0"/>
        <w:rPr>
          <w:rFonts w:ascii="Arial" w:hAnsi="Arial" w:cs="Arial"/>
          <w:sz w:val="22"/>
        </w:rPr>
      </w:pPr>
      <w:r w:rsidRPr="00D10ECF">
        <w:rPr>
          <w:rFonts w:ascii="Arial" w:hAnsi="Arial" w:cs="Arial"/>
          <w:sz w:val="22"/>
        </w:rPr>
        <w:t>To ensure ASRs and AQAPs are delivered on time, Defra has introduced a new reminder and warning letter system for Local Authorities. This system was set out in the LAQM Statutory Policy Guidance 2022, published on 6 August 2022.</w:t>
      </w:r>
    </w:p>
    <w:p w14:paraId="03A18BBB" w14:textId="77777777" w:rsidR="00D10ECF" w:rsidRPr="00D10ECF" w:rsidRDefault="00D10ECF" w:rsidP="00D10ECF">
      <w:pPr>
        <w:pStyle w:val="Indent1"/>
        <w:spacing w:before="240" w:after="240"/>
        <w:ind w:left="0" w:firstLine="0"/>
        <w:rPr>
          <w:rFonts w:ascii="Arial" w:hAnsi="Arial" w:cs="Arial"/>
          <w:sz w:val="22"/>
        </w:rPr>
      </w:pPr>
      <w:r w:rsidRPr="00D10ECF">
        <w:rPr>
          <w:rFonts w:ascii="Arial" w:hAnsi="Arial" w:cs="Arial"/>
          <w:sz w:val="22"/>
        </w:rPr>
        <w:t xml:space="preserve">From 30 June 2023, Local Authorities with overdue ASRs and AQAPs will start to receive their first reminder letters. As set out in the Tables 1 and 2 below, if reporting requirements continue to be missed, the matter can be escalated to a Section 85 Secretary of State direction to the relevant Local Authority Chief Executive specifying action. </w:t>
      </w:r>
    </w:p>
    <w:p w14:paraId="677A35B6" w14:textId="77777777" w:rsidR="00D10ECF" w:rsidRPr="00D10ECF" w:rsidRDefault="00D10ECF" w:rsidP="00D10ECF">
      <w:pPr>
        <w:pStyle w:val="Indent1"/>
        <w:spacing w:before="240" w:after="240"/>
        <w:ind w:left="0" w:firstLine="0"/>
        <w:rPr>
          <w:rFonts w:ascii="Arial" w:hAnsi="Arial" w:cs="Arial"/>
          <w:sz w:val="22"/>
        </w:rPr>
      </w:pPr>
      <w:r w:rsidRPr="00D10ECF">
        <w:rPr>
          <w:rFonts w:ascii="Arial" w:hAnsi="Arial" w:cs="Arial"/>
          <w:sz w:val="22"/>
        </w:rPr>
        <w:t xml:space="preserve">You are therefore advised to ensure all statutory reporting duties for LAQM are met on time. Please refer to the LAQM Statutory Policy Guidance 2022 for more information. </w:t>
      </w:r>
    </w:p>
    <w:p w14:paraId="566B6A79" w14:textId="77777777" w:rsidR="00D10ECF" w:rsidRPr="00D10ECF" w:rsidRDefault="00D10ECF" w:rsidP="00D10ECF">
      <w:pPr>
        <w:pStyle w:val="Indent1"/>
        <w:spacing w:before="240" w:after="240"/>
        <w:rPr>
          <w:rFonts w:ascii="Arial" w:hAnsi="Arial" w:cs="Arial"/>
          <w:b/>
          <w:bCs/>
          <w:sz w:val="22"/>
        </w:rPr>
      </w:pPr>
    </w:p>
    <w:p w14:paraId="4B72165A" w14:textId="77777777" w:rsidR="00D10ECF" w:rsidRPr="00D10ECF" w:rsidRDefault="00D10ECF" w:rsidP="00D10ECF">
      <w:pPr>
        <w:pStyle w:val="Indent1"/>
        <w:spacing w:before="240" w:after="240"/>
        <w:rPr>
          <w:rFonts w:ascii="Arial" w:hAnsi="Arial" w:cs="Arial"/>
          <w:b/>
          <w:bCs/>
          <w:sz w:val="22"/>
        </w:rPr>
      </w:pPr>
      <w:r w:rsidRPr="00D10ECF">
        <w:rPr>
          <w:rFonts w:ascii="Arial" w:hAnsi="Arial" w:cs="Arial"/>
          <w:b/>
          <w:bCs/>
          <w:sz w:val="22"/>
        </w:rPr>
        <w:lastRenderedPageBreak/>
        <w:t xml:space="preserve">Table 1: Reminder and warning process for ASRs </w:t>
      </w:r>
    </w:p>
    <w:p w14:paraId="72D05222" w14:textId="77777777" w:rsidR="00D10ECF" w:rsidRPr="00D10ECF" w:rsidRDefault="00D10ECF" w:rsidP="00D10ECF">
      <w:pPr>
        <w:pStyle w:val="Indent1"/>
        <w:spacing w:before="240" w:after="240"/>
        <w:rPr>
          <w:rFonts w:ascii="Arial" w:hAnsi="Arial" w:cs="Arial"/>
          <w:sz w:val="22"/>
        </w:rPr>
      </w:pPr>
      <w:r w:rsidRPr="00D10ECF">
        <w:rPr>
          <w:noProof/>
        </w:rPr>
        <w:drawing>
          <wp:inline distT="0" distB="0" distL="0" distR="0" wp14:anchorId="398F88F1" wp14:editId="52856815">
            <wp:extent cx="5143500" cy="3619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5335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3619500"/>
                    </a:xfrm>
                    <a:prstGeom prst="rect">
                      <a:avLst/>
                    </a:prstGeom>
                    <a:noFill/>
                    <a:ln>
                      <a:noFill/>
                    </a:ln>
                  </pic:spPr>
                </pic:pic>
              </a:graphicData>
            </a:graphic>
          </wp:inline>
        </w:drawing>
      </w:r>
    </w:p>
    <w:p w14:paraId="3CEBE195" w14:textId="77777777" w:rsidR="00D10ECF" w:rsidRPr="00D10ECF" w:rsidRDefault="00D10ECF" w:rsidP="00D10ECF">
      <w:pPr>
        <w:pStyle w:val="Indent1"/>
        <w:spacing w:before="240" w:after="240"/>
        <w:rPr>
          <w:rFonts w:ascii="Arial" w:hAnsi="Arial" w:cs="Arial"/>
          <w:b/>
          <w:bCs/>
          <w:sz w:val="22"/>
        </w:rPr>
      </w:pPr>
      <w:r w:rsidRPr="00D10ECF">
        <w:rPr>
          <w:rFonts w:ascii="Arial" w:hAnsi="Arial" w:cs="Arial"/>
          <w:sz w:val="22"/>
        </w:rPr>
        <w:t xml:space="preserve"> </w:t>
      </w:r>
      <w:r w:rsidRPr="00D10ECF">
        <w:rPr>
          <w:rFonts w:ascii="Arial" w:hAnsi="Arial" w:cs="Arial"/>
          <w:b/>
          <w:bCs/>
          <w:sz w:val="22"/>
        </w:rPr>
        <w:t>Table 2 – Reminder and warning process for AQAPs - Due to be revised at least every five years</w:t>
      </w:r>
    </w:p>
    <w:p w14:paraId="4039D517" w14:textId="77777777" w:rsidR="00D10ECF" w:rsidRPr="00D10ECF" w:rsidRDefault="00D10ECF" w:rsidP="00D10ECF">
      <w:pPr>
        <w:pStyle w:val="Indent1"/>
        <w:spacing w:before="240" w:after="240"/>
        <w:rPr>
          <w:rFonts w:ascii="Arial" w:hAnsi="Arial" w:cs="Arial"/>
          <w:sz w:val="22"/>
        </w:rPr>
      </w:pPr>
      <w:r w:rsidRPr="00D10ECF">
        <w:rPr>
          <w:rFonts w:ascii="Arial" w:hAnsi="Arial" w:cs="Arial"/>
          <w:sz w:val="22"/>
        </w:rPr>
        <w:t xml:space="preserve"> </w:t>
      </w:r>
      <w:r w:rsidRPr="00D10ECF">
        <w:rPr>
          <w:noProof/>
        </w:rPr>
        <w:drawing>
          <wp:inline distT="0" distB="0" distL="0" distR="0" wp14:anchorId="62F6C1FF" wp14:editId="2F7D41B5">
            <wp:extent cx="5124450" cy="3067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91512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4450" cy="3067050"/>
                    </a:xfrm>
                    <a:prstGeom prst="rect">
                      <a:avLst/>
                    </a:prstGeom>
                    <a:noFill/>
                    <a:ln>
                      <a:noFill/>
                    </a:ln>
                  </pic:spPr>
                </pic:pic>
              </a:graphicData>
            </a:graphic>
          </wp:inline>
        </w:drawing>
      </w:r>
    </w:p>
    <w:p w14:paraId="05B0A388" w14:textId="77777777" w:rsidR="00D10ECF" w:rsidRPr="00D10ECF" w:rsidRDefault="00D10ECF" w:rsidP="00D10ECF">
      <w:pPr>
        <w:pStyle w:val="Indent1"/>
        <w:spacing w:before="240" w:after="240"/>
        <w:rPr>
          <w:rFonts w:ascii="Arial" w:hAnsi="Arial" w:cs="Arial"/>
          <w:sz w:val="22"/>
        </w:rPr>
      </w:pPr>
      <w:r w:rsidRPr="00D10ECF">
        <w:rPr>
          <w:rFonts w:ascii="Arial" w:hAnsi="Arial" w:cs="Arial"/>
          <w:sz w:val="22"/>
        </w:rPr>
        <w:t> </w:t>
      </w:r>
    </w:p>
    <w:p w14:paraId="647E5984" w14:textId="77777777" w:rsidR="00D10ECF" w:rsidRPr="00D10ECF" w:rsidRDefault="00D10ECF" w:rsidP="00D10ECF">
      <w:pPr>
        <w:pStyle w:val="Indent1"/>
        <w:spacing w:before="240" w:after="240"/>
        <w:rPr>
          <w:rFonts w:ascii="Arial" w:hAnsi="Arial" w:cs="Arial"/>
          <w:b/>
          <w:bCs/>
          <w:sz w:val="22"/>
        </w:rPr>
      </w:pPr>
      <w:r w:rsidRPr="00D10ECF">
        <w:rPr>
          <w:rFonts w:ascii="Arial" w:hAnsi="Arial" w:cs="Arial"/>
          <w:b/>
          <w:bCs/>
          <w:sz w:val="22"/>
        </w:rPr>
        <w:lastRenderedPageBreak/>
        <w:t xml:space="preserve">3. Public Bodies Required to Contribute to Action Plans </w:t>
      </w:r>
    </w:p>
    <w:p w14:paraId="5E3D173C" w14:textId="77777777" w:rsidR="00D10ECF" w:rsidRPr="00D10ECF" w:rsidRDefault="00D10ECF" w:rsidP="00D10ECF">
      <w:pPr>
        <w:pStyle w:val="Indent1"/>
        <w:spacing w:before="240" w:after="240"/>
        <w:ind w:left="0" w:firstLine="0"/>
        <w:rPr>
          <w:rFonts w:ascii="Arial" w:hAnsi="Arial" w:cs="Arial"/>
          <w:sz w:val="22"/>
        </w:rPr>
      </w:pPr>
      <w:r w:rsidRPr="00D10ECF">
        <w:rPr>
          <w:rFonts w:ascii="Arial" w:hAnsi="Arial" w:cs="Arial"/>
          <w:sz w:val="22"/>
        </w:rPr>
        <w:t>The Environment Act 2021 amended the Environment Act 1995 to increase the number of public bodies that have a duty to co-operate with Local Authorities for LAQM. Air quality partners are certain other public bodies that a Local Authority identifies as having responsibility for a source of emissions contributing to an exceedance of local air quality objectives. This could be a neighbouring authority, National Highways, or the Environment Agency. Once identified, there is a statutory requirement for such public bodies to engage and to contribute actions they will take to secure achievement of the local air quality objective and to maintain achievement thereafter.</w:t>
      </w:r>
    </w:p>
    <w:p w14:paraId="68B1436B" w14:textId="77777777" w:rsidR="00D10ECF" w:rsidRPr="00D10ECF" w:rsidRDefault="00D10ECF" w:rsidP="00D10ECF">
      <w:pPr>
        <w:pStyle w:val="Indent1"/>
        <w:spacing w:before="240" w:after="240"/>
        <w:ind w:left="0" w:firstLine="0"/>
        <w:rPr>
          <w:rFonts w:ascii="Arial" w:hAnsi="Arial" w:cs="Arial"/>
          <w:sz w:val="22"/>
        </w:rPr>
      </w:pPr>
      <w:r w:rsidRPr="00D10ECF">
        <w:rPr>
          <w:rFonts w:ascii="Arial" w:hAnsi="Arial" w:cs="Arial"/>
          <w:sz w:val="22"/>
        </w:rPr>
        <w:t xml:space="preserve">All tiers of local Government are also now required by law to collaborate to address exceedances of Air Quality Objectives. County councils, the Mayor of London and combined authorities have similar duties to air quality partners. The difference is that, when requested, they must contribute to an action plan being prepared by a Local Authority, regardless of whether the local authority has identified them as being responsible for a source of emissions. </w:t>
      </w:r>
    </w:p>
    <w:p w14:paraId="73744BEA" w14:textId="77777777" w:rsidR="00D10ECF" w:rsidRPr="00D10ECF" w:rsidRDefault="00D10ECF" w:rsidP="00D10ECF">
      <w:pPr>
        <w:pStyle w:val="Indent1"/>
        <w:spacing w:before="240" w:after="240"/>
        <w:ind w:left="0" w:firstLine="0"/>
        <w:rPr>
          <w:rFonts w:ascii="Arial" w:hAnsi="Arial" w:cs="Arial"/>
          <w:sz w:val="22"/>
        </w:rPr>
      </w:pPr>
      <w:r w:rsidRPr="00D10ECF">
        <w:rPr>
          <w:rFonts w:ascii="Arial" w:hAnsi="Arial" w:cs="Arial"/>
          <w:sz w:val="22"/>
        </w:rPr>
        <w:t xml:space="preserve">Under the new legislation, you may choose to request the support of another public body in the development of an AQAP and the same may be requested of your organisation. </w:t>
      </w:r>
    </w:p>
    <w:p w14:paraId="4F914D5D" w14:textId="77777777" w:rsidR="00D10ECF" w:rsidRPr="00D10ECF" w:rsidRDefault="00D10ECF" w:rsidP="00D10ECF">
      <w:pPr>
        <w:pStyle w:val="Indent1"/>
        <w:spacing w:before="240" w:after="240"/>
        <w:ind w:left="0" w:firstLine="0"/>
        <w:rPr>
          <w:rFonts w:ascii="Arial" w:hAnsi="Arial" w:cs="Arial"/>
          <w:sz w:val="22"/>
        </w:rPr>
      </w:pPr>
      <w:r w:rsidRPr="00D10ECF">
        <w:rPr>
          <w:rFonts w:ascii="Arial" w:hAnsi="Arial" w:cs="Arial"/>
          <w:sz w:val="22"/>
        </w:rPr>
        <w:t xml:space="preserve">Please refer to the LAQM Statutory Policy Guidance 2022 for more information. Should you require further assistance, please contact the LAQM Helpdesk: </w:t>
      </w:r>
    </w:p>
    <w:p w14:paraId="1451BE48" w14:textId="77777777" w:rsidR="00D10ECF" w:rsidRPr="00D10ECF" w:rsidRDefault="00D10ECF" w:rsidP="00D10ECF">
      <w:pPr>
        <w:pStyle w:val="Indent1"/>
        <w:spacing w:before="240" w:after="240"/>
        <w:rPr>
          <w:rFonts w:ascii="Arial" w:hAnsi="Arial" w:cs="Arial"/>
          <w:sz w:val="22"/>
        </w:rPr>
      </w:pPr>
      <w:r w:rsidRPr="00D10ECF">
        <w:rPr>
          <w:rFonts w:ascii="Arial" w:hAnsi="Arial" w:cs="Arial"/>
          <w:sz w:val="22"/>
        </w:rPr>
        <w:t xml:space="preserve">Web: </w:t>
      </w:r>
      <w:hyperlink r:id="rId9" w:history="1">
        <w:r w:rsidRPr="00D10ECF">
          <w:rPr>
            <w:rStyle w:val="Hyperlink"/>
            <w:rFonts w:ascii="Arial" w:hAnsi="Arial" w:cs="Arial"/>
            <w:sz w:val="22"/>
          </w:rPr>
          <w:t>http://laqm.defra.gov.uk/helpdesks.html</w:t>
        </w:r>
      </w:hyperlink>
      <w:r w:rsidRPr="00D10ECF">
        <w:rPr>
          <w:rFonts w:ascii="Arial" w:hAnsi="Arial" w:cs="Arial"/>
          <w:sz w:val="22"/>
        </w:rPr>
        <w:t xml:space="preserve"> </w:t>
      </w:r>
    </w:p>
    <w:p w14:paraId="1EFD8D4D" w14:textId="77777777" w:rsidR="00D10ECF" w:rsidRPr="00D10ECF" w:rsidRDefault="00D10ECF" w:rsidP="00D10ECF">
      <w:pPr>
        <w:pStyle w:val="Indent1"/>
        <w:spacing w:before="240" w:after="240"/>
        <w:rPr>
          <w:rFonts w:ascii="Arial" w:hAnsi="Arial" w:cs="Arial"/>
          <w:sz w:val="22"/>
        </w:rPr>
      </w:pPr>
      <w:r w:rsidRPr="00D10ECF">
        <w:rPr>
          <w:rFonts w:ascii="Arial" w:hAnsi="Arial" w:cs="Arial"/>
          <w:sz w:val="22"/>
        </w:rPr>
        <w:t xml:space="preserve">FAQs: </w:t>
      </w:r>
      <w:hyperlink r:id="rId10" w:history="1">
        <w:r w:rsidRPr="00D10ECF">
          <w:rPr>
            <w:rStyle w:val="Hyperlink"/>
            <w:rFonts w:ascii="Arial" w:hAnsi="Arial" w:cs="Arial"/>
            <w:sz w:val="22"/>
          </w:rPr>
          <w:t>http://laqm.defra.gov.uk/laqm-faqs/</w:t>
        </w:r>
      </w:hyperlink>
      <w:r w:rsidRPr="00D10ECF">
        <w:rPr>
          <w:rFonts w:ascii="Arial" w:hAnsi="Arial" w:cs="Arial"/>
          <w:sz w:val="22"/>
        </w:rPr>
        <w:t xml:space="preserve"> </w:t>
      </w:r>
    </w:p>
    <w:p w14:paraId="00227ED8" w14:textId="77777777" w:rsidR="00D10ECF" w:rsidRPr="00D10ECF" w:rsidRDefault="00D10ECF" w:rsidP="00D10ECF">
      <w:pPr>
        <w:pStyle w:val="Indent1"/>
        <w:spacing w:before="240" w:after="240"/>
        <w:rPr>
          <w:rFonts w:ascii="Arial" w:hAnsi="Arial" w:cs="Arial"/>
          <w:sz w:val="22"/>
        </w:rPr>
      </w:pPr>
      <w:r w:rsidRPr="00D10ECF">
        <w:rPr>
          <w:rFonts w:ascii="Arial" w:hAnsi="Arial" w:cs="Arial"/>
          <w:sz w:val="22"/>
        </w:rPr>
        <w:t>Tel: 0800 032 7953</w:t>
      </w:r>
    </w:p>
    <w:p w14:paraId="4668DCF7" w14:textId="77777777" w:rsidR="00D10ECF" w:rsidRPr="00D10ECF" w:rsidRDefault="00D10ECF" w:rsidP="00D10ECF">
      <w:pPr>
        <w:pStyle w:val="Indent1"/>
        <w:spacing w:before="240" w:after="240"/>
        <w:rPr>
          <w:rFonts w:ascii="Arial" w:hAnsi="Arial" w:cs="Arial"/>
          <w:sz w:val="22"/>
        </w:rPr>
      </w:pPr>
      <w:r w:rsidRPr="00D10ECF">
        <w:rPr>
          <w:rFonts w:ascii="Arial" w:hAnsi="Arial" w:cs="Arial"/>
          <w:sz w:val="22"/>
        </w:rPr>
        <w:t xml:space="preserve">Email: </w:t>
      </w:r>
      <w:hyperlink r:id="rId11" w:history="1">
        <w:r w:rsidRPr="00D10ECF">
          <w:rPr>
            <w:rStyle w:val="Hyperlink"/>
            <w:rFonts w:ascii="Arial" w:hAnsi="Arial" w:cs="Arial"/>
            <w:sz w:val="22"/>
          </w:rPr>
          <w:t>laqmhelpdesk@uk.bureauveritas.com</w:t>
        </w:r>
      </w:hyperlink>
      <w:r w:rsidRPr="00D10ECF">
        <w:rPr>
          <w:rFonts w:ascii="Arial" w:hAnsi="Arial" w:cs="Arial"/>
          <w:sz w:val="22"/>
        </w:rPr>
        <w:t xml:space="preserve"> </w:t>
      </w:r>
    </w:p>
    <w:p w14:paraId="7A185A40" w14:textId="283BD2AD" w:rsidR="00D10ECF" w:rsidRPr="002C2904" w:rsidRDefault="00D10ECF" w:rsidP="00D10ECF">
      <w:pPr>
        <w:pStyle w:val="Indent1"/>
        <w:spacing w:before="240" w:after="240"/>
        <w:ind w:left="0" w:firstLine="0"/>
        <w:rPr>
          <w:rFonts w:ascii="Arial" w:hAnsi="Arial" w:cs="Arial"/>
          <w:lang w:val="en-US"/>
        </w:rPr>
      </w:pPr>
      <w:r w:rsidRPr="00D10ECF">
        <w:rPr>
          <w:rFonts w:ascii="Arial" w:hAnsi="Arial" w:cs="Arial"/>
          <w:sz w:val="22"/>
        </w:rPr>
        <w:t xml:space="preserve">The Air Quality Hub also provides free online information and is a knowledge sharing resource for local authority air quality professionals: </w:t>
      </w:r>
      <w:hyperlink r:id="rId12" w:history="1">
        <w:r w:rsidRPr="00D10ECF">
          <w:rPr>
            <w:rStyle w:val="Hyperlink"/>
            <w:rFonts w:ascii="Arial" w:hAnsi="Arial" w:cs="Arial"/>
            <w:sz w:val="22"/>
          </w:rPr>
          <w:t>https://www.airqualityhub.co.uk/</w:t>
        </w:r>
      </w:hyperlink>
    </w:p>
    <w:p w14:paraId="6B871AF3" w14:textId="77777777" w:rsidR="003A7B9E" w:rsidRPr="002C2904" w:rsidRDefault="003A7B9E">
      <w:pPr>
        <w:pStyle w:val="Indent1"/>
        <w:spacing w:line="240" w:lineRule="auto"/>
        <w:ind w:right="509"/>
        <w:rPr>
          <w:rFonts w:ascii="Arial" w:hAnsi="Arial" w:cs="Arial"/>
          <w:lang w:val="en-US"/>
        </w:rPr>
      </w:pPr>
      <w:r w:rsidRPr="002C2904">
        <w:rPr>
          <w:rFonts w:ascii="Arial" w:hAnsi="Arial" w:cs="Arial"/>
          <w:lang w:val="en-US"/>
        </w:rPr>
        <w:br w:type="page"/>
      </w:r>
    </w:p>
    <w:p w14:paraId="3921BF8F" w14:textId="77777777" w:rsidR="00001862" w:rsidRPr="002C2904" w:rsidRDefault="00001862" w:rsidP="002009C5">
      <w:pPr>
        <w:pStyle w:val="Mainheading"/>
        <w:ind w:left="0" w:firstLine="0"/>
        <w:jc w:val="both"/>
        <w:rPr>
          <w:rFonts w:ascii="Arial" w:hAnsi="Arial" w:cs="Arial"/>
          <w:sz w:val="36"/>
        </w:rPr>
      </w:pPr>
      <w:r w:rsidRPr="002C2904">
        <w:rPr>
          <w:rFonts w:ascii="Arial" w:hAnsi="Arial" w:cs="Arial"/>
          <w:sz w:val="36"/>
        </w:rPr>
        <w:lastRenderedPageBreak/>
        <w:t>Appraisal Response Comment Form</w:t>
      </w:r>
    </w:p>
    <w:p w14:paraId="5EBE9E59" w14:textId="77777777" w:rsidR="00001862" w:rsidRPr="002C2904" w:rsidRDefault="00001862" w:rsidP="0054419B">
      <w:pPr>
        <w:pStyle w:val="Indent2"/>
        <w:ind w:left="0" w:right="509" w:firstLine="0"/>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3"/>
        <w:gridCol w:w="4697"/>
      </w:tblGrid>
      <w:tr w:rsidR="002C2904" w:rsidRPr="002C2904" w14:paraId="3E565FE3" w14:textId="77777777" w:rsidTr="00574BFC">
        <w:tc>
          <w:tcPr>
            <w:tcW w:w="4649" w:type="dxa"/>
          </w:tcPr>
          <w:p w14:paraId="51CDAE86" w14:textId="77777777" w:rsidR="00001862" w:rsidRPr="002C2904" w:rsidRDefault="00001862">
            <w:pPr>
              <w:pStyle w:val="Indent2"/>
              <w:ind w:left="0" w:firstLine="0"/>
              <w:rPr>
                <w:rFonts w:ascii="Arial" w:hAnsi="Arial" w:cs="Arial"/>
                <w:sz w:val="22"/>
              </w:rPr>
            </w:pPr>
            <w:r w:rsidRPr="002C2904">
              <w:rPr>
                <w:rFonts w:ascii="Arial" w:hAnsi="Arial" w:cs="Arial"/>
                <w:sz w:val="22"/>
              </w:rPr>
              <w:t xml:space="preserve">Contact Name: </w:t>
            </w:r>
          </w:p>
        </w:tc>
        <w:tc>
          <w:tcPr>
            <w:tcW w:w="4757" w:type="dxa"/>
          </w:tcPr>
          <w:p w14:paraId="5AAD1DA0" w14:textId="77777777" w:rsidR="00001862" w:rsidRPr="002C2904" w:rsidRDefault="00001862">
            <w:pPr>
              <w:pStyle w:val="Indent2"/>
              <w:ind w:left="0" w:firstLine="0"/>
              <w:rPr>
                <w:rFonts w:ascii="Arial" w:hAnsi="Arial" w:cs="Arial"/>
                <w:sz w:val="22"/>
              </w:rPr>
            </w:pPr>
          </w:p>
        </w:tc>
      </w:tr>
      <w:tr w:rsidR="002C2904" w:rsidRPr="002C2904" w14:paraId="3AB33C55" w14:textId="77777777" w:rsidTr="00574BFC">
        <w:tc>
          <w:tcPr>
            <w:tcW w:w="4649" w:type="dxa"/>
          </w:tcPr>
          <w:p w14:paraId="12A95C5D" w14:textId="77777777" w:rsidR="00001862" w:rsidRPr="002C2904" w:rsidRDefault="00001862" w:rsidP="0054419B">
            <w:pPr>
              <w:pStyle w:val="Indent2"/>
              <w:ind w:left="0" w:firstLine="0"/>
              <w:rPr>
                <w:rFonts w:ascii="Arial" w:hAnsi="Arial" w:cs="Arial"/>
                <w:sz w:val="22"/>
              </w:rPr>
            </w:pPr>
            <w:r w:rsidRPr="002C2904">
              <w:rPr>
                <w:rFonts w:ascii="Arial" w:hAnsi="Arial" w:cs="Arial"/>
                <w:sz w:val="22"/>
              </w:rPr>
              <w:t>Contact Telephone number:</w:t>
            </w:r>
          </w:p>
        </w:tc>
        <w:tc>
          <w:tcPr>
            <w:tcW w:w="4757" w:type="dxa"/>
          </w:tcPr>
          <w:p w14:paraId="0649078C" w14:textId="77777777" w:rsidR="00001862" w:rsidRPr="002C2904" w:rsidRDefault="00001862">
            <w:pPr>
              <w:pStyle w:val="Indent2"/>
              <w:ind w:left="0" w:firstLine="0"/>
              <w:rPr>
                <w:rFonts w:ascii="Arial" w:hAnsi="Arial" w:cs="Arial"/>
                <w:sz w:val="22"/>
              </w:rPr>
            </w:pPr>
          </w:p>
        </w:tc>
      </w:tr>
      <w:tr w:rsidR="00001862" w:rsidRPr="002C2904" w14:paraId="4E471264" w14:textId="77777777" w:rsidTr="00574BFC">
        <w:tc>
          <w:tcPr>
            <w:tcW w:w="4649" w:type="dxa"/>
          </w:tcPr>
          <w:p w14:paraId="091E64BF" w14:textId="77777777" w:rsidR="00001862" w:rsidRPr="002C2904" w:rsidRDefault="00001862" w:rsidP="0054419B">
            <w:pPr>
              <w:pStyle w:val="Indent2"/>
              <w:ind w:left="0" w:firstLine="0"/>
              <w:rPr>
                <w:rFonts w:ascii="Arial" w:hAnsi="Arial" w:cs="Arial"/>
                <w:sz w:val="22"/>
              </w:rPr>
            </w:pPr>
            <w:r w:rsidRPr="002C2904">
              <w:rPr>
                <w:rFonts w:ascii="Arial" w:hAnsi="Arial" w:cs="Arial"/>
                <w:sz w:val="22"/>
              </w:rPr>
              <w:t>Contact email address:</w:t>
            </w:r>
          </w:p>
        </w:tc>
        <w:tc>
          <w:tcPr>
            <w:tcW w:w="4757" w:type="dxa"/>
          </w:tcPr>
          <w:p w14:paraId="6E0B9B05" w14:textId="61347DC2" w:rsidR="00001862" w:rsidRPr="002C2904" w:rsidRDefault="002009C5">
            <w:pPr>
              <w:pStyle w:val="Indent2"/>
              <w:ind w:left="0" w:firstLine="0"/>
              <w:rPr>
                <w:rFonts w:ascii="Arial" w:hAnsi="Arial" w:cs="Arial"/>
                <w:sz w:val="22"/>
              </w:rPr>
            </w:pPr>
            <w:r w:rsidRPr="00A754CC">
              <w:rPr>
                <w:rFonts w:ascii="Arial" w:hAnsi="Arial" w:cs="Arial"/>
                <w:sz w:val="22"/>
              </w:rPr>
              <w:t>UKLAQMAppraisals@aecom.com</w:t>
            </w:r>
          </w:p>
        </w:tc>
      </w:tr>
    </w:tbl>
    <w:p w14:paraId="17995EAC" w14:textId="77777777" w:rsidR="00001862" w:rsidRPr="002C2904" w:rsidRDefault="00001862" w:rsidP="0054419B">
      <w:pPr>
        <w:pStyle w:val="Indent2"/>
        <w:ind w:left="0" w:right="509" w:firstLine="0"/>
        <w:rPr>
          <w:rFonts w:ascii="Arial" w:hAnsi="Arial" w:cs="Arial"/>
          <w:sz w:val="22"/>
        </w:rPr>
      </w:pPr>
    </w:p>
    <w:p w14:paraId="71D1A5E0" w14:textId="77777777" w:rsidR="00001862" w:rsidRPr="002C2904" w:rsidRDefault="00001862">
      <w:pPr>
        <w:pStyle w:val="Indent2"/>
        <w:ind w:left="0" w:right="509" w:firstLine="0"/>
        <w:rPr>
          <w:rFonts w:ascii="Arial" w:hAnsi="Arial" w:cs="Arial"/>
          <w:b/>
          <w:sz w:val="22"/>
          <w:u w:val="single"/>
        </w:rPr>
      </w:pPr>
      <w:r w:rsidRPr="002C2904">
        <w:rPr>
          <w:rFonts w:ascii="Arial" w:hAnsi="Arial" w:cs="Arial"/>
          <w:b/>
          <w:sz w:val="22"/>
          <w:u w:val="single"/>
        </w:rPr>
        <w:t>Comments on appraisal</w:t>
      </w:r>
      <w:r w:rsidR="003A7B9E" w:rsidRPr="002C2904">
        <w:rPr>
          <w:rFonts w:ascii="Arial" w:hAnsi="Arial" w:cs="Arial"/>
          <w:b/>
          <w:sz w:val="22"/>
          <w:u w:val="single"/>
        </w:rPr>
        <w:t>/Further information</w:t>
      </w:r>
      <w:r w:rsidRPr="002C2904">
        <w:rPr>
          <w:rFonts w:ascii="Arial" w:hAnsi="Arial" w:cs="Arial"/>
          <w:b/>
          <w:sz w:val="22"/>
          <w:u w:val="single"/>
        </w:rPr>
        <w:t>:</w:t>
      </w:r>
    </w:p>
    <w:p w14:paraId="12D587D3" w14:textId="77777777" w:rsidR="00001862" w:rsidRPr="002C2904" w:rsidRDefault="00001862">
      <w:pPr>
        <w:pStyle w:val="Indent2"/>
        <w:ind w:left="0" w:right="509" w:firstLine="0"/>
        <w:rPr>
          <w:rFonts w:ascii="Arial" w:hAnsi="Arial" w:cs="Arial"/>
          <w:sz w:val="22"/>
        </w:rPr>
      </w:pPr>
    </w:p>
    <w:sectPr w:rsidR="00001862" w:rsidRPr="002C2904" w:rsidSect="00E64896">
      <w:headerReference w:type="default" r:id="rId13"/>
      <w:footerReference w:type="default" r:id="rId14"/>
      <w:pgSz w:w="11906" w:h="16838" w:code="9"/>
      <w:pgMar w:top="1134" w:right="1304" w:bottom="709" w:left="1304" w:header="397"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325C6" w14:textId="77777777" w:rsidR="00826597" w:rsidRDefault="00826597">
      <w:r>
        <w:separator/>
      </w:r>
    </w:p>
  </w:endnote>
  <w:endnote w:type="continuationSeparator" w:id="0">
    <w:p w14:paraId="6D66D12C" w14:textId="77777777" w:rsidR="00826597" w:rsidRDefault="0082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2039" w14:textId="003624DE" w:rsidR="00C64988" w:rsidRPr="00FC1CFC" w:rsidRDefault="00FD102D" w:rsidP="00E64896">
    <w:pPr>
      <w:pStyle w:val="Footer"/>
      <w:tabs>
        <w:tab w:val="clear" w:pos="4153"/>
        <w:tab w:val="clear" w:pos="8306"/>
        <w:tab w:val="center" w:pos="4536"/>
        <w:tab w:val="right" w:pos="9356"/>
      </w:tabs>
      <w:ind w:right="-58"/>
      <w:jc w:val="center"/>
      <w:rPr>
        <w:rFonts w:ascii="Arial" w:hAnsi="Arial" w:cs="Arial"/>
      </w:rPr>
    </w:pPr>
    <w:r w:rsidRPr="00E677C4">
      <w:rPr>
        <w:rStyle w:val="PageNumber"/>
        <w:rFonts w:ascii="Calibri" w:hAnsi="Calibri" w:cs="Arial"/>
        <w:sz w:val="18"/>
        <w:szCs w:val="18"/>
      </w:rPr>
      <w:t>Annual Status</w:t>
    </w:r>
    <w:r w:rsidR="00C64988" w:rsidRPr="00E677C4">
      <w:rPr>
        <w:rStyle w:val="PageNumber"/>
        <w:rFonts w:ascii="Calibri" w:hAnsi="Calibri" w:cs="Arial"/>
        <w:sz w:val="18"/>
        <w:szCs w:val="18"/>
      </w:rPr>
      <w:t xml:space="preserve"> Report </w:t>
    </w:r>
    <w:r w:rsidR="00C64988" w:rsidRPr="005F181A">
      <w:rPr>
        <w:rStyle w:val="PageNumber"/>
        <w:rFonts w:ascii="Calibri" w:hAnsi="Calibri" w:cs="Arial"/>
        <w:sz w:val="18"/>
        <w:szCs w:val="18"/>
      </w:rPr>
      <w:t>Appraisal Report</w:t>
    </w:r>
    <w:r w:rsidR="00C64988" w:rsidRPr="005F181A">
      <w:rPr>
        <w:rStyle w:val="PageNumber"/>
        <w:rFonts w:ascii="Calibri" w:hAnsi="Calibri" w:cs="Arial"/>
        <w:sz w:val="18"/>
        <w:szCs w:val="18"/>
      </w:rPr>
      <w:tab/>
    </w:r>
    <w:r w:rsidR="00C64988" w:rsidRPr="00FC1CFC">
      <w:rPr>
        <w:rStyle w:val="PageNumber"/>
        <w:rFonts w:ascii="Arial" w:hAnsi="Arial" w:cs="Arial"/>
      </w:rPr>
      <w:tab/>
    </w:r>
    <w:r w:rsidR="00C64988" w:rsidRPr="00FC1CFC">
      <w:rPr>
        <w:rStyle w:val="PageNumber"/>
        <w:rFonts w:ascii="Arial" w:hAnsi="Arial" w:cs="Arial"/>
      </w:rPr>
      <w:fldChar w:fldCharType="begin"/>
    </w:r>
    <w:r w:rsidR="00C64988" w:rsidRPr="00FC1CFC">
      <w:rPr>
        <w:rStyle w:val="PageNumber"/>
        <w:rFonts w:ascii="Arial" w:hAnsi="Arial" w:cs="Arial"/>
      </w:rPr>
      <w:instrText xml:space="preserve"> PAGE </w:instrText>
    </w:r>
    <w:r w:rsidR="00C64988" w:rsidRPr="00FC1CFC">
      <w:rPr>
        <w:rStyle w:val="PageNumber"/>
        <w:rFonts w:ascii="Arial" w:hAnsi="Arial" w:cs="Arial"/>
      </w:rPr>
      <w:fldChar w:fldCharType="separate"/>
    </w:r>
    <w:r w:rsidR="005E3749">
      <w:rPr>
        <w:rStyle w:val="PageNumber"/>
        <w:rFonts w:ascii="Arial" w:hAnsi="Arial" w:cs="Arial"/>
        <w:noProof/>
      </w:rPr>
      <w:t>1</w:t>
    </w:r>
    <w:r w:rsidR="00C64988" w:rsidRPr="00FC1CFC">
      <w:rPr>
        <w:rStyle w:val="PageNumber"/>
        <w:rFonts w:ascii="Arial" w:hAnsi="Arial" w:cs="Arial"/>
      </w:rPr>
      <w:fldChar w:fldCharType="end"/>
    </w:r>
  </w:p>
  <w:p w14:paraId="5923F197" w14:textId="77777777" w:rsidR="00C64988" w:rsidRDefault="00B32A8C">
    <w:pPr>
      <w:pStyle w:val="Footer"/>
    </w:pPr>
    <w:r>
      <w:rPr>
        <w:noProof/>
      </w:rPr>
      <mc:AlternateContent>
        <mc:Choice Requires="wps">
          <w:drawing>
            <wp:anchor distT="0" distB="0" distL="114300" distR="114300" simplePos="0" relativeHeight="251657216" behindDoc="0" locked="0" layoutInCell="0" allowOverlap="1" wp14:anchorId="6D22DB48" wp14:editId="6D4352D6">
              <wp:simplePos x="0" y="0"/>
              <wp:positionH relativeFrom="column">
                <wp:posOffset>-539750</wp:posOffset>
              </wp:positionH>
              <wp:positionV relativeFrom="paragraph">
                <wp:posOffset>-158750</wp:posOffset>
              </wp:positionV>
              <wp:extent cx="6896735" cy="63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735" cy="635"/>
                      </a:xfrm>
                      <a:prstGeom prst="line">
                        <a:avLst/>
                      </a:prstGeom>
                      <a:noFill/>
                      <a:ln w="9525">
                        <a:solidFill>
                          <a:srgbClr val="777777"/>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C01A5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2.5pt" to="500.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" o:allowincell="f" strokecolor="#777">
              <v:stroke startarrowwidth="narrow" startarrowlength="short" endarrowwidth="narrow" endarrowlength="short"/>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D7A39" w14:textId="77777777" w:rsidR="00826597" w:rsidRDefault="00826597">
      <w:r>
        <w:separator/>
      </w:r>
    </w:p>
  </w:footnote>
  <w:footnote w:type="continuationSeparator" w:id="0">
    <w:p w14:paraId="0E4D978A" w14:textId="77777777" w:rsidR="00826597" w:rsidRDefault="00826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113F" w14:textId="77777777" w:rsidR="00C64988" w:rsidRDefault="00C64988" w:rsidP="00041C83">
    <w:pPr>
      <w:pStyle w:val="Header"/>
      <w:tabs>
        <w:tab w:val="clear" w:pos="4153"/>
        <w:tab w:val="clear" w:pos="8306"/>
        <w:tab w:val="center" w:pos="4536"/>
        <w:tab w:val="right" w:pos="10065"/>
      </w:tabs>
      <w:ind w:left="-709"/>
    </w:pPr>
    <w:r>
      <w:rPr>
        <w:noProof/>
      </w:rPr>
      <w:tab/>
    </w:r>
    <w:r>
      <w:tab/>
    </w:r>
  </w:p>
  <w:p w14:paraId="7F545B53" w14:textId="77777777" w:rsidR="00C64988" w:rsidRDefault="00B32A8C" w:rsidP="00041C83">
    <w:pPr>
      <w:pStyle w:val="Header"/>
      <w:tabs>
        <w:tab w:val="clear" w:pos="4153"/>
        <w:tab w:val="clear" w:pos="8306"/>
        <w:tab w:val="center" w:pos="4536"/>
        <w:tab w:val="right" w:pos="10065"/>
      </w:tabs>
      <w:ind w:left="-709"/>
    </w:pPr>
    <w:r>
      <w:rPr>
        <w:noProof/>
      </w:rPr>
      <mc:AlternateContent>
        <mc:Choice Requires="wps">
          <w:drawing>
            <wp:anchor distT="0" distB="0" distL="114300" distR="114300" simplePos="0" relativeHeight="251671040" behindDoc="0" locked="0" layoutInCell="0" allowOverlap="1" wp14:anchorId="44676F09" wp14:editId="4F1B80A3">
              <wp:simplePos x="0" y="0"/>
              <wp:positionH relativeFrom="column">
                <wp:posOffset>-502285</wp:posOffset>
              </wp:positionH>
              <wp:positionV relativeFrom="paragraph">
                <wp:posOffset>18415</wp:posOffset>
              </wp:positionV>
              <wp:extent cx="5715635" cy="635"/>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635"/>
                      </a:xfrm>
                      <a:prstGeom prst="line">
                        <a:avLst/>
                      </a:prstGeom>
                      <a:noFill/>
                      <a:ln w="9525">
                        <a:solidFill>
                          <a:srgbClr val="777777"/>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40241D" id="Line 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5pt,1.45pt" to="4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" o:allowincell="f" strokecolor="#777">
              <v:stroke startarrowwidth="narrow" startarrowlength="short" endarrowwidth="narrow" endarrowlength="short"/>
            </v:line>
          </w:pict>
        </mc:Fallback>
      </mc:AlternateContent>
    </w:r>
  </w:p>
  <w:tbl>
    <w:tblPr>
      <w:tblW w:w="8931" w:type="dxa"/>
      <w:tblInd w:w="107" w:type="dxa"/>
      <w:tblLayout w:type="fixed"/>
      <w:tblCellMar>
        <w:left w:w="107" w:type="dxa"/>
        <w:right w:w="107" w:type="dxa"/>
      </w:tblCellMar>
      <w:tblLook w:val="0000" w:firstRow="0" w:lastRow="0" w:firstColumn="0" w:lastColumn="0" w:noHBand="0" w:noVBand="0"/>
    </w:tblPr>
    <w:tblGrid>
      <w:gridCol w:w="2410"/>
      <w:gridCol w:w="6521"/>
    </w:tblGrid>
    <w:tr w:rsidR="00C64988" w:rsidRPr="006E6AC9" w14:paraId="54B30541" w14:textId="77777777">
      <w:tc>
        <w:tcPr>
          <w:tcW w:w="2410" w:type="dxa"/>
          <w:tcBorders>
            <w:top w:val="single" w:sz="4" w:space="0" w:color="auto"/>
            <w:left w:val="single" w:sz="4" w:space="0" w:color="auto"/>
            <w:bottom w:val="single" w:sz="4" w:space="0" w:color="auto"/>
            <w:right w:val="single" w:sz="4" w:space="0" w:color="auto"/>
          </w:tcBorders>
        </w:tcPr>
        <w:p w14:paraId="62407D41" w14:textId="77777777" w:rsidR="00C64988" w:rsidRPr="001B256B" w:rsidRDefault="00C64988" w:rsidP="00B16746">
          <w:pPr>
            <w:spacing w:before="80" w:after="80"/>
            <w:jc w:val="center"/>
            <w:rPr>
              <w:rFonts w:ascii="Calibri" w:hAnsi="Calibri" w:cs="Calibri"/>
              <w:b/>
              <w:sz w:val="22"/>
              <w:szCs w:val="22"/>
            </w:rPr>
          </w:pPr>
          <w:r w:rsidRPr="001B256B">
            <w:rPr>
              <w:rFonts w:ascii="Calibri" w:hAnsi="Calibri" w:cs="Calibri"/>
              <w:sz w:val="22"/>
              <w:szCs w:val="22"/>
            </w:rPr>
            <w:t>Local Authority:</w:t>
          </w:r>
        </w:p>
      </w:tc>
      <w:tc>
        <w:tcPr>
          <w:tcW w:w="6521" w:type="dxa"/>
          <w:tcBorders>
            <w:top w:val="single" w:sz="4" w:space="0" w:color="auto"/>
            <w:left w:val="single" w:sz="4" w:space="0" w:color="auto"/>
            <w:bottom w:val="single" w:sz="4" w:space="0" w:color="auto"/>
            <w:right w:val="single" w:sz="4" w:space="0" w:color="auto"/>
          </w:tcBorders>
        </w:tcPr>
        <w:p w14:paraId="5F121B6D" w14:textId="34386E60" w:rsidR="00C64988" w:rsidRPr="00AB4F77" w:rsidRDefault="00D756D2" w:rsidP="00B16746">
          <w:pPr>
            <w:spacing w:before="80" w:after="80"/>
            <w:jc w:val="center"/>
            <w:rPr>
              <w:rFonts w:ascii="Calibri" w:hAnsi="Calibri" w:cs="Calibri"/>
              <w:b/>
              <w:sz w:val="22"/>
              <w:szCs w:val="22"/>
            </w:rPr>
          </w:pPr>
          <w:proofErr w:type="spellStart"/>
          <w:r w:rsidRPr="00AB4F77">
            <w:rPr>
              <w:rFonts w:ascii="Calibri" w:hAnsi="Calibri" w:cs="Calibri"/>
              <w:b/>
              <w:sz w:val="22"/>
              <w:szCs w:val="22"/>
            </w:rPr>
            <w:t>Chorely</w:t>
          </w:r>
          <w:proofErr w:type="spellEnd"/>
          <w:r w:rsidR="007C7738" w:rsidRPr="00AB4F77">
            <w:rPr>
              <w:rFonts w:ascii="Calibri" w:hAnsi="Calibri" w:cs="Calibri"/>
              <w:b/>
              <w:sz w:val="22"/>
              <w:szCs w:val="22"/>
            </w:rPr>
            <w:t xml:space="preserve"> Council</w:t>
          </w:r>
        </w:p>
      </w:tc>
    </w:tr>
    <w:tr w:rsidR="00C64988" w:rsidRPr="006E6AC9" w14:paraId="76E4363D" w14:textId="77777777">
      <w:tc>
        <w:tcPr>
          <w:tcW w:w="2410" w:type="dxa"/>
          <w:tcBorders>
            <w:top w:val="single" w:sz="4" w:space="0" w:color="auto"/>
            <w:left w:val="single" w:sz="4" w:space="0" w:color="auto"/>
            <w:bottom w:val="single" w:sz="4" w:space="0" w:color="auto"/>
            <w:right w:val="single" w:sz="4" w:space="0" w:color="auto"/>
          </w:tcBorders>
        </w:tcPr>
        <w:p w14:paraId="72DD7497" w14:textId="77777777" w:rsidR="00C64988" w:rsidRPr="001B256B" w:rsidRDefault="00C64988" w:rsidP="00B16746">
          <w:pPr>
            <w:spacing w:before="80" w:after="80"/>
            <w:jc w:val="center"/>
            <w:rPr>
              <w:rFonts w:ascii="Calibri" w:hAnsi="Calibri" w:cs="Calibri"/>
              <w:sz w:val="22"/>
              <w:szCs w:val="22"/>
            </w:rPr>
          </w:pPr>
          <w:r w:rsidRPr="001B256B">
            <w:rPr>
              <w:rFonts w:ascii="Calibri" w:hAnsi="Calibri" w:cs="Calibri"/>
              <w:sz w:val="22"/>
              <w:szCs w:val="22"/>
            </w:rPr>
            <w:t>Reference:</w:t>
          </w:r>
        </w:p>
      </w:tc>
      <w:tc>
        <w:tcPr>
          <w:tcW w:w="6521" w:type="dxa"/>
          <w:tcBorders>
            <w:top w:val="single" w:sz="4" w:space="0" w:color="auto"/>
            <w:left w:val="single" w:sz="4" w:space="0" w:color="auto"/>
            <w:bottom w:val="single" w:sz="4" w:space="0" w:color="auto"/>
            <w:right w:val="single" w:sz="4" w:space="0" w:color="auto"/>
          </w:tcBorders>
        </w:tcPr>
        <w:p w14:paraId="34CEA6DD" w14:textId="6DAB835E" w:rsidR="00C64988" w:rsidRPr="00AB4F77" w:rsidRDefault="00D756D2" w:rsidP="007F7459">
          <w:pPr>
            <w:spacing w:before="80" w:after="80"/>
            <w:jc w:val="center"/>
            <w:rPr>
              <w:rFonts w:ascii="Calibri" w:hAnsi="Calibri" w:cs="Calibri"/>
              <w:b/>
              <w:sz w:val="22"/>
              <w:szCs w:val="22"/>
            </w:rPr>
          </w:pPr>
          <w:r w:rsidRPr="00AB4F77">
            <w:rPr>
              <w:rFonts w:ascii="Calibri" w:hAnsi="Calibri" w:cs="Calibri"/>
              <w:b/>
              <w:sz w:val="22"/>
              <w:szCs w:val="22"/>
            </w:rPr>
            <w:t>ASR23-1870</w:t>
          </w:r>
        </w:p>
      </w:tc>
    </w:tr>
    <w:tr w:rsidR="00C64988" w:rsidRPr="006E6AC9" w14:paraId="109EEEFC" w14:textId="77777777">
      <w:tc>
        <w:tcPr>
          <w:tcW w:w="2410" w:type="dxa"/>
          <w:tcBorders>
            <w:top w:val="single" w:sz="4" w:space="0" w:color="auto"/>
            <w:left w:val="single" w:sz="4" w:space="0" w:color="auto"/>
            <w:bottom w:val="single" w:sz="4" w:space="0" w:color="auto"/>
            <w:right w:val="single" w:sz="4" w:space="0" w:color="auto"/>
          </w:tcBorders>
        </w:tcPr>
        <w:p w14:paraId="2C01A6B7" w14:textId="77777777" w:rsidR="00C64988" w:rsidRPr="001B256B" w:rsidRDefault="00C64988" w:rsidP="00B16746">
          <w:pPr>
            <w:spacing w:before="80" w:after="80"/>
            <w:jc w:val="center"/>
            <w:rPr>
              <w:rFonts w:ascii="Calibri" w:hAnsi="Calibri" w:cs="Calibri"/>
              <w:sz w:val="22"/>
              <w:szCs w:val="22"/>
            </w:rPr>
          </w:pPr>
          <w:r w:rsidRPr="001B256B">
            <w:rPr>
              <w:rFonts w:ascii="Calibri" w:hAnsi="Calibri" w:cs="Calibri"/>
              <w:sz w:val="22"/>
              <w:szCs w:val="22"/>
            </w:rPr>
            <w:t>Date of issue</w:t>
          </w:r>
        </w:p>
      </w:tc>
      <w:tc>
        <w:tcPr>
          <w:tcW w:w="6521" w:type="dxa"/>
          <w:tcBorders>
            <w:top w:val="single" w:sz="4" w:space="0" w:color="auto"/>
            <w:left w:val="single" w:sz="4" w:space="0" w:color="auto"/>
            <w:bottom w:val="single" w:sz="4" w:space="0" w:color="auto"/>
            <w:right w:val="single" w:sz="4" w:space="0" w:color="auto"/>
          </w:tcBorders>
        </w:tcPr>
        <w:p w14:paraId="56658B54" w14:textId="3BA94A40" w:rsidR="00C64988" w:rsidRPr="00AB4F77" w:rsidRDefault="00D756D2" w:rsidP="007A7E37">
          <w:pPr>
            <w:spacing w:before="80" w:after="80"/>
            <w:jc w:val="center"/>
            <w:rPr>
              <w:rFonts w:ascii="Calibri" w:hAnsi="Calibri" w:cs="Calibri"/>
              <w:b/>
              <w:sz w:val="22"/>
              <w:szCs w:val="22"/>
            </w:rPr>
          </w:pPr>
          <w:r w:rsidRPr="00AB4F77">
            <w:rPr>
              <w:rFonts w:ascii="Calibri" w:hAnsi="Calibri" w:cs="Calibri"/>
              <w:b/>
              <w:sz w:val="22"/>
              <w:szCs w:val="22"/>
            </w:rPr>
            <w:t>August 2023</w:t>
          </w:r>
        </w:p>
      </w:tc>
    </w:tr>
  </w:tbl>
  <w:p w14:paraId="3C42E861" w14:textId="77777777" w:rsidR="00C64988" w:rsidRDefault="00C64988">
    <w:pPr>
      <w:pStyle w:val="Header"/>
    </w:pPr>
  </w:p>
  <w:p w14:paraId="6DD998DE" w14:textId="77777777" w:rsidR="00C64988" w:rsidRDefault="00C64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646CA5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786C490A"/>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D8F8320E"/>
    <w:lvl w:ilvl="0">
      <w:start w:val="1"/>
      <w:numFmt w:val="decimal"/>
      <w:pStyle w:val="ListNumber"/>
      <w:lvlText w:val="%1."/>
      <w:lvlJc w:val="left"/>
      <w:pPr>
        <w:tabs>
          <w:tab w:val="num" w:pos="360"/>
        </w:tabs>
        <w:ind w:left="360"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2D01266"/>
    <w:multiLevelType w:val="hybridMultilevel"/>
    <w:tmpl w:val="4D0E85C2"/>
    <w:lvl w:ilvl="0" w:tplc="ED3A5BFC">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146F97"/>
    <w:multiLevelType w:val="hybridMultilevel"/>
    <w:tmpl w:val="16AC2BC2"/>
    <w:lvl w:ilvl="0" w:tplc="A108244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0D08C2"/>
    <w:multiLevelType w:val="singleLevel"/>
    <w:tmpl w:val="604A92DC"/>
    <w:lvl w:ilvl="0">
      <w:start w:val="2"/>
      <w:numFmt w:val="upperLetter"/>
      <w:lvlText w:val="%1)"/>
      <w:lvlJc w:val="left"/>
      <w:pPr>
        <w:tabs>
          <w:tab w:val="num" w:pos="360"/>
        </w:tabs>
        <w:ind w:left="360" w:hanging="360"/>
      </w:pPr>
      <w:rPr>
        <w:rFonts w:hint="default"/>
      </w:rPr>
    </w:lvl>
  </w:abstractNum>
  <w:abstractNum w:abstractNumId="7" w15:restartNumberingAfterBreak="0">
    <w:nsid w:val="0BE87DC8"/>
    <w:multiLevelType w:val="hybridMultilevel"/>
    <w:tmpl w:val="BE0EA31A"/>
    <w:lvl w:ilvl="0" w:tplc="5358C9DE">
      <w:numFmt w:val="bullet"/>
      <w:lvlText w:val="•"/>
      <w:lvlJc w:val="left"/>
      <w:pPr>
        <w:ind w:left="1100" w:hanging="74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BD228D"/>
    <w:multiLevelType w:val="singleLevel"/>
    <w:tmpl w:val="DC9605AE"/>
    <w:lvl w:ilvl="0">
      <w:start w:val="1"/>
      <w:numFmt w:val="decimal"/>
      <w:lvlText w:val="%1."/>
      <w:legacy w:legacy="1" w:legacySpace="0" w:legacyIndent="567"/>
      <w:lvlJc w:val="left"/>
      <w:pPr>
        <w:ind w:left="1304" w:hanging="567"/>
      </w:pPr>
    </w:lvl>
  </w:abstractNum>
  <w:abstractNum w:abstractNumId="9" w15:restartNumberingAfterBreak="0">
    <w:nsid w:val="14F93CC0"/>
    <w:multiLevelType w:val="hybridMultilevel"/>
    <w:tmpl w:val="4D0E85C2"/>
    <w:lvl w:ilvl="0" w:tplc="ED3A5BFC">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492B74"/>
    <w:multiLevelType w:val="singleLevel"/>
    <w:tmpl w:val="586ED8BE"/>
    <w:lvl w:ilvl="0">
      <w:start w:val="1"/>
      <w:numFmt w:val="upperLetter"/>
      <w:lvlText w:val="%1)"/>
      <w:lvlJc w:val="left"/>
      <w:pPr>
        <w:tabs>
          <w:tab w:val="num" w:pos="360"/>
        </w:tabs>
        <w:ind w:left="360" w:hanging="360"/>
      </w:pPr>
      <w:rPr>
        <w:rFonts w:hint="default"/>
      </w:rPr>
    </w:lvl>
  </w:abstractNum>
  <w:abstractNum w:abstractNumId="11" w15:restartNumberingAfterBreak="0">
    <w:nsid w:val="18285DAC"/>
    <w:multiLevelType w:val="singleLevel"/>
    <w:tmpl w:val="D4DA5AE2"/>
    <w:lvl w:ilvl="0">
      <w:start w:val="1"/>
      <w:numFmt w:val="upperLetter"/>
      <w:lvlText w:val="%1)"/>
      <w:lvlJc w:val="left"/>
      <w:pPr>
        <w:tabs>
          <w:tab w:val="num" w:pos="360"/>
        </w:tabs>
        <w:ind w:left="360" w:hanging="360"/>
      </w:pPr>
      <w:rPr>
        <w:rFonts w:hint="default"/>
        <w:b/>
      </w:rPr>
    </w:lvl>
  </w:abstractNum>
  <w:abstractNum w:abstractNumId="12" w15:restartNumberingAfterBreak="0">
    <w:nsid w:val="1DBD24D4"/>
    <w:multiLevelType w:val="multilevel"/>
    <w:tmpl w:val="CF8021C0"/>
    <w:lvl w:ilvl="0">
      <w:start w:val="2"/>
      <w:numFmt w:val="decimal"/>
      <w:lvlText w:val="%1"/>
      <w:lvlJc w:val="left"/>
      <w:pPr>
        <w:ind w:left="111" w:hanging="392"/>
      </w:pPr>
      <w:rPr>
        <w:lang w:val="en-GB" w:eastAsia="en-GB" w:bidi="en-GB"/>
      </w:rPr>
    </w:lvl>
    <w:lvl w:ilvl="1">
      <w:start w:val="1"/>
      <w:numFmt w:val="decimal"/>
      <w:lvlText w:val="%1.%2."/>
      <w:lvlJc w:val="left"/>
      <w:pPr>
        <w:ind w:left="111" w:hanging="392"/>
      </w:pPr>
      <w:rPr>
        <w:rFonts w:ascii="Arial" w:eastAsia="Arial" w:hAnsi="Arial" w:cs="Arial" w:hint="default"/>
        <w:spacing w:val="-2"/>
        <w:w w:val="100"/>
        <w:sz w:val="20"/>
        <w:szCs w:val="20"/>
        <w:lang w:val="en-GB" w:eastAsia="en-GB" w:bidi="en-GB"/>
      </w:rPr>
    </w:lvl>
    <w:lvl w:ilvl="2">
      <w:numFmt w:val="bullet"/>
      <w:lvlText w:val=""/>
      <w:lvlJc w:val="left"/>
      <w:pPr>
        <w:ind w:left="716" w:hanging="303"/>
      </w:pPr>
      <w:rPr>
        <w:rFonts w:ascii="Symbol" w:eastAsia="Symbol" w:hAnsi="Symbol" w:cs="Symbol" w:hint="default"/>
        <w:w w:val="100"/>
        <w:sz w:val="20"/>
        <w:szCs w:val="20"/>
        <w:lang w:val="en-GB" w:eastAsia="en-GB" w:bidi="en-GB"/>
      </w:rPr>
    </w:lvl>
    <w:lvl w:ilvl="3">
      <w:numFmt w:val="bullet"/>
      <w:lvlText w:val="•"/>
      <w:lvlJc w:val="left"/>
      <w:pPr>
        <w:ind w:left="2592" w:hanging="303"/>
      </w:pPr>
      <w:rPr>
        <w:lang w:val="en-GB" w:eastAsia="en-GB" w:bidi="en-GB"/>
      </w:rPr>
    </w:lvl>
    <w:lvl w:ilvl="4">
      <w:numFmt w:val="bullet"/>
      <w:lvlText w:val="•"/>
      <w:lvlJc w:val="left"/>
      <w:pPr>
        <w:ind w:left="3528" w:hanging="303"/>
      </w:pPr>
      <w:rPr>
        <w:lang w:val="en-GB" w:eastAsia="en-GB" w:bidi="en-GB"/>
      </w:rPr>
    </w:lvl>
    <w:lvl w:ilvl="5">
      <w:numFmt w:val="bullet"/>
      <w:lvlText w:val="•"/>
      <w:lvlJc w:val="left"/>
      <w:pPr>
        <w:ind w:left="4465" w:hanging="303"/>
      </w:pPr>
      <w:rPr>
        <w:lang w:val="en-GB" w:eastAsia="en-GB" w:bidi="en-GB"/>
      </w:rPr>
    </w:lvl>
    <w:lvl w:ilvl="6">
      <w:numFmt w:val="bullet"/>
      <w:lvlText w:val="•"/>
      <w:lvlJc w:val="left"/>
      <w:pPr>
        <w:ind w:left="5401" w:hanging="303"/>
      </w:pPr>
      <w:rPr>
        <w:lang w:val="en-GB" w:eastAsia="en-GB" w:bidi="en-GB"/>
      </w:rPr>
    </w:lvl>
    <w:lvl w:ilvl="7">
      <w:numFmt w:val="bullet"/>
      <w:lvlText w:val="•"/>
      <w:lvlJc w:val="left"/>
      <w:pPr>
        <w:ind w:left="6337" w:hanging="303"/>
      </w:pPr>
      <w:rPr>
        <w:lang w:val="en-GB" w:eastAsia="en-GB" w:bidi="en-GB"/>
      </w:rPr>
    </w:lvl>
    <w:lvl w:ilvl="8">
      <w:numFmt w:val="bullet"/>
      <w:lvlText w:val="•"/>
      <w:lvlJc w:val="left"/>
      <w:pPr>
        <w:ind w:left="7273" w:hanging="303"/>
      </w:pPr>
      <w:rPr>
        <w:lang w:val="en-GB" w:eastAsia="en-GB" w:bidi="en-GB"/>
      </w:rPr>
    </w:lvl>
  </w:abstractNum>
  <w:abstractNum w:abstractNumId="13" w15:restartNumberingAfterBreak="0">
    <w:nsid w:val="1DEA50F8"/>
    <w:multiLevelType w:val="singleLevel"/>
    <w:tmpl w:val="DC9605AE"/>
    <w:lvl w:ilvl="0">
      <w:start w:val="1"/>
      <w:numFmt w:val="decimal"/>
      <w:lvlText w:val="%1."/>
      <w:legacy w:legacy="1" w:legacySpace="0" w:legacyIndent="567"/>
      <w:lvlJc w:val="left"/>
      <w:pPr>
        <w:ind w:left="1304" w:hanging="567"/>
      </w:pPr>
    </w:lvl>
  </w:abstractNum>
  <w:abstractNum w:abstractNumId="14" w15:restartNumberingAfterBreak="0">
    <w:nsid w:val="1FC80014"/>
    <w:multiLevelType w:val="hybridMultilevel"/>
    <w:tmpl w:val="48F662E8"/>
    <w:lvl w:ilvl="0" w:tplc="0809000F">
      <w:start w:val="1"/>
      <w:numFmt w:val="decimal"/>
      <w:lvlText w:val="%1."/>
      <w:lvlJc w:val="left"/>
      <w:pPr>
        <w:ind w:left="106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684A39"/>
    <w:multiLevelType w:val="hybridMultilevel"/>
    <w:tmpl w:val="543C081C"/>
    <w:lvl w:ilvl="0" w:tplc="5358C9DE">
      <w:numFmt w:val="bullet"/>
      <w:lvlText w:val="•"/>
      <w:lvlJc w:val="left"/>
      <w:pPr>
        <w:ind w:left="1100" w:hanging="74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084777"/>
    <w:multiLevelType w:val="hybridMultilevel"/>
    <w:tmpl w:val="E37472CA"/>
    <w:lvl w:ilvl="0" w:tplc="8DFCA476">
      <w:start w:val="1"/>
      <w:numFmt w:val="decimal"/>
      <w:lvlText w:val="%1"/>
      <w:lvlJc w:val="left"/>
      <w:pPr>
        <w:ind w:left="360" w:hanging="360"/>
      </w:pPr>
      <w:rPr>
        <w:rFonts w:hint="default"/>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3574C54"/>
    <w:multiLevelType w:val="singleLevel"/>
    <w:tmpl w:val="F122526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8567D7A"/>
    <w:multiLevelType w:val="hybridMultilevel"/>
    <w:tmpl w:val="295AC020"/>
    <w:lvl w:ilvl="0" w:tplc="5358C9DE">
      <w:numFmt w:val="bullet"/>
      <w:lvlText w:val="•"/>
      <w:lvlJc w:val="left"/>
      <w:pPr>
        <w:ind w:left="1100" w:hanging="74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DD3158"/>
    <w:multiLevelType w:val="singleLevel"/>
    <w:tmpl w:val="58AE7E5C"/>
    <w:lvl w:ilvl="0">
      <w:start w:val="2"/>
      <w:numFmt w:val="upperLetter"/>
      <w:lvlText w:val="%1)"/>
      <w:lvlJc w:val="left"/>
      <w:pPr>
        <w:tabs>
          <w:tab w:val="num" w:pos="360"/>
        </w:tabs>
        <w:ind w:left="360" w:hanging="360"/>
      </w:pPr>
      <w:rPr>
        <w:rFonts w:hint="default"/>
      </w:rPr>
    </w:lvl>
  </w:abstractNum>
  <w:abstractNum w:abstractNumId="20" w15:restartNumberingAfterBreak="0">
    <w:nsid w:val="43206340"/>
    <w:multiLevelType w:val="hybridMultilevel"/>
    <w:tmpl w:val="C7409FBC"/>
    <w:lvl w:ilvl="0" w:tplc="5358C9DE">
      <w:numFmt w:val="bullet"/>
      <w:lvlText w:val="•"/>
      <w:lvlJc w:val="left"/>
      <w:pPr>
        <w:ind w:left="1100" w:hanging="74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424776"/>
    <w:multiLevelType w:val="hybridMultilevel"/>
    <w:tmpl w:val="34C85328"/>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8657F79"/>
    <w:multiLevelType w:val="hybridMultilevel"/>
    <w:tmpl w:val="1C36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A0692D"/>
    <w:multiLevelType w:val="hybridMultilevel"/>
    <w:tmpl w:val="6E3C744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543F2D33"/>
    <w:multiLevelType w:val="hybridMultilevel"/>
    <w:tmpl w:val="5F22EFF4"/>
    <w:lvl w:ilvl="0" w:tplc="08090001">
      <w:start w:val="1"/>
      <w:numFmt w:val="bullet"/>
      <w:lvlText w:val=""/>
      <w:lvlJc w:val="left"/>
      <w:pPr>
        <w:ind w:left="1167" w:hanging="360"/>
      </w:pPr>
      <w:rPr>
        <w:rFonts w:ascii="Symbol" w:hAnsi="Symbol" w:hint="default"/>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25" w15:restartNumberingAfterBreak="0">
    <w:nsid w:val="5F410C04"/>
    <w:multiLevelType w:val="hybridMultilevel"/>
    <w:tmpl w:val="6DDC1E66"/>
    <w:lvl w:ilvl="0" w:tplc="5358C9DE">
      <w:numFmt w:val="bullet"/>
      <w:lvlText w:val="•"/>
      <w:lvlJc w:val="left"/>
      <w:pPr>
        <w:ind w:left="1100" w:hanging="74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9C5508"/>
    <w:multiLevelType w:val="hybridMultilevel"/>
    <w:tmpl w:val="D564181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6AC3788C"/>
    <w:multiLevelType w:val="hybridMultilevel"/>
    <w:tmpl w:val="B0B49FD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72AE4534"/>
    <w:multiLevelType w:val="singleLevel"/>
    <w:tmpl w:val="4E58FE94"/>
    <w:lvl w:ilvl="0">
      <w:start w:val="1"/>
      <w:numFmt w:val="upperLetter"/>
      <w:lvlText w:val="%1)"/>
      <w:lvlJc w:val="left"/>
      <w:pPr>
        <w:tabs>
          <w:tab w:val="num" w:pos="360"/>
        </w:tabs>
        <w:ind w:left="360" w:hanging="360"/>
      </w:pPr>
      <w:rPr>
        <w:rFonts w:hint="default"/>
        <w:b/>
      </w:rPr>
    </w:lvl>
  </w:abstractNum>
  <w:abstractNum w:abstractNumId="29" w15:restartNumberingAfterBreak="0">
    <w:nsid w:val="75C97DA9"/>
    <w:multiLevelType w:val="hybridMultilevel"/>
    <w:tmpl w:val="7E644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0F153C"/>
    <w:multiLevelType w:val="hybridMultilevel"/>
    <w:tmpl w:val="AFAC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406CE1"/>
    <w:multiLevelType w:val="hybridMultilevel"/>
    <w:tmpl w:val="851ACAF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881475344">
    <w:abstractNumId w:val="10"/>
  </w:num>
  <w:num w:numId="2" w16cid:durableId="1506822139">
    <w:abstractNumId w:val="19"/>
  </w:num>
  <w:num w:numId="3" w16cid:durableId="486673509">
    <w:abstractNumId w:val="28"/>
  </w:num>
  <w:num w:numId="4" w16cid:durableId="224419564">
    <w:abstractNumId w:val="11"/>
  </w:num>
  <w:num w:numId="5" w16cid:durableId="692417719">
    <w:abstractNumId w:val="6"/>
  </w:num>
  <w:num w:numId="6" w16cid:durableId="1945577723">
    <w:abstractNumId w:val="3"/>
    <w:lvlOverride w:ilvl="0">
      <w:lvl w:ilvl="0">
        <w:start w:val="1"/>
        <w:numFmt w:val="bullet"/>
        <w:lvlText w:val=""/>
        <w:legacy w:legacy="1" w:legacySpace="0" w:legacyIndent="567"/>
        <w:lvlJc w:val="left"/>
        <w:pPr>
          <w:ind w:left="1304" w:hanging="567"/>
        </w:pPr>
        <w:rPr>
          <w:rFonts w:ascii="Symbol" w:hAnsi="Symbol" w:hint="default"/>
        </w:rPr>
      </w:lvl>
    </w:lvlOverride>
  </w:num>
  <w:num w:numId="7" w16cid:durableId="1191994150">
    <w:abstractNumId w:val="13"/>
  </w:num>
  <w:num w:numId="8" w16cid:durableId="1631208176">
    <w:abstractNumId w:val="8"/>
  </w:num>
  <w:num w:numId="9" w16cid:durableId="117528367">
    <w:abstractNumId w:val="17"/>
  </w:num>
  <w:num w:numId="10" w16cid:durableId="1178815289">
    <w:abstractNumId w:val="5"/>
  </w:num>
  <w:num w:numId="11" w16cid:durableId="5018930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4824923">
    <w:abstractNumId w:val="26"/>
  </w:num>
  <w:num w:numId="13" w16cid:durableId="967706282">
    <w:abstractNumId w:val="30"/>
  </w:num>
  <w:num w:numId="14" w16cid:durableId="2099323177">
    <w:abstractNumId w:val="7"/>
  </w:num>
  <w:num w:numId="15" w16cid:durableId="1301959144">
    <w:abstractNumId w:val="12"/>
    <w:lvlOverride w:ilvl="0">
      <w:startOverride w:val="2"/>
    </w:lvlOverride>
    <w:lvlOverride w:ilvl="1">
      <w:startOverride w:val="1"/>
    </w:lvlOverride>
    <w:lvlOverride w:ilvl="2"/>
    <w:lvlOverride w:ilvl="3"/>
    <w:lvlOverride w:ilvl="4"/>
    <w:lvlOverride w:ilvl="5"/>
    <w:lvlOverride w:ilvl="6"/>
    <w:lvlOverride w:ilvl="7"/>
    <w:lvlOverride w:ilvl="8"/>
  </w:num>
  <w:num w:numId="16" w16cid:durableId="119342183">
    <w:abstractNumId w:val="15"/>
  </w:num>
  <w:num w:numId="17" w16cid:durableId="1676297019">
    <w:abstractNumId w:val="20"/>
  </w:num>
  <w:num w:numId="18" w16cid:durableId="1012803881">
    <w:abstractNumId w:val="18"/>
  </w:num>
  <w:num w:numId="19" w16cid:durableId="1761872015">
    <w:abstractNumId w:val="25"/>
  </w:num>
  <w:num w:numId="20" w16cid:durableId="229854821">
    <w:abstractNumId w:val="21"/>
  </w:num>
  <w:num w:numId="21" w16cid:durableId="800079971">
    <w:abstractNumId w:val="24"/>
  </w:num>
  <w:num w:numId="22" w16cid:durableId="46875681">
    <w:abstractNumId w:val="23"/>
  </w:num>
  <w:num w:numId="23" w16cid:durableId="1849636894">
    <w:abstractNumId w:val="31"/>
  </w:num>
  <w:num w:numId="24" w16cid:durableId="1036468879">
    <w:abstractNumId w:val="27"/>
  </w:num>
  <w:num w:numId="25" w16cid:durableId="843937211">
    <w:abstractNumId w:val="2"/>
  </w:num>
  <w:num w:numId="26" w16cid:durableId="1930653761">
    <w:abstractNumId w:val="1"/>
  </w:num>
  <w:num w:numId="27" w16cid:durableId="2104257729">
    <w:abstractNumId w:val="0"/>
  </w:num>
  <w:num w:numId="28" w16cid:durableId="1445080080">
    <w:abstractNumId w:val="16"/>
  </w:num>
  <w:num w:numId="29" w16cid:durableId="127629313">
    <w:abstractNumId w:val="4"/>
  </w:num>
  <w:num w:numId="30" w16cid:durableId="1745225830">
    <w:abstractNumId w:val="22"/>
  </w:num>
  <w:num w:numId="31" w16cid:durableId="698317348">
    <w:abstractNumId w:val="29"/>
  </w:num>
  <w:num w:numId="32" w16cid:durableId="660163740">
    <w:abstractNumId w:val="14"/>
  </w:num>
  <w:num w:numId="33" w16cid:durableId="16993571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4FD"/>
    <w:rsid w:val="00001862"/>
    <w:rsid w:val="00016611"/>
    <w:rsid w:val="000217B2"/>
    <w:rsid w:val="00022A96"/>
    <w:rsid w:val="00022BFC"/>
    <w:rsid w:val="00026066"/>
    <w:rsid w:val="00026AD2"/>
    <w:rsid w:val="000378E2"/>
    <w:rsid w:val="00041C83"/>
    <w:rsid w:val="00051BD7"/>
    <w:rsid w:val="00052046"/>
    <w:rsid w:val="00055DE6"/>
    <w:rsid w:val="0006395C"/>
    <w:rsid w:val="00072783"/>
    <w:rsid w:val="000A1995"/>
    <w:rsid w:val="000A5E73"/>
    <w:rsid w:val="000A6CD0"/>
    <w:rsid w:val="000B5E38"/>
    <w:rsid w:val="000C644F"/>
    <w:rsid w:val="000C721C"/>
    <w:rsid w:val="000D2E3C"/>
    <w:rsid w:val="000E4DA3"/>
    <w:rsid w:val="000F6752"/>
    <w:rsid w:val="000F6B41"/>
    <w:rsid w:val="0010048C"/>
    <w:rsid w:val="00102B8A"/>
    <w:rsid w:val="00111071"/>
    <w:rsid w:val="001142E0"/>
    <w:rsid w:val="001152D7"/>
    <w:rsid w:val="001228EC"/>
    <w:rsid w:val="00122ED2"/>
    <w:rsid w:val="00124FF4"/>
    <w:rsid w:val="00136006"/>
    <w:rsid w:val="00140DA9"/>
    <w:rsid w:val="00154E80"/>
    <w:rsid w:val="0016446A"/>
    <w:rsid w:val="00170FB1"/>
    <w:rsid w:val="00172402"/>
    <w:rsid w:val="00173FF5"/>
    <w:rsid w:val="001845AB"/>
    <w:rsid w:val="00185346"/>
    <w:rsid w:val="0019438E"/>
    <w:rsid w:val="001B0EDC"/>
    <w:rsid w:val="001B256B"/>
    <w:rsid w:val="001B6D55"/>
    <w:rsid w:val="001D3821"/>
    <w:rsid w:val="001D5F2A"/>
    <w:rsid w:val="001D6A9E"/>
    <w:rsid w:val="001E1E52"/>
    <w:rsid w:val="001F1B01"/>
    <w:rsid w:val="001F40E1"/>
    <w:rsid w:val="001F4503"/>
    <w:rsid w:val="001F6015"/>
    <w:rsid w:val="002009C5"/>
    <w:rsid w:val="00231604"/>
    <w:rsid w:val="002346C5"/>
    <w:rsid w:val="002368A0"/>
    <w:rsid w:val="0024492C"/>
    <w:rsid w:val="00253CA6"/>
    <w:rsid w:val="00261E77"/>
    <w:rsid w:val="00270D89"/>
    <w:rsid w:val="00275084"/>
    <w:rsid w:val="00280AAA"/>
    <w:rsid w:val="00283700"/>
    <w:rsid w:val="002842C3"/>
    <w:rsid w:val="00286452"/>
    <w:rsid w:val="002A76C0"/>
    <w:rsid w:val="002C0878"/>
    <w:rsid w:val="002C2760"/>
    <w:rsid w:val="002C2904"/>
    <w:rsid w:val="002C3ED8"/>
    <w:rsid w:val="002D0D5B"/>
    <w:rsid w:val="002D1CFF"/>
    <w:rsid w:val="002D6291"/>
    <w:rsid w:val="002F4899"/>
    <w:rsid w:val="002F737D"/>
    <w:rsid w:val="00312928"/>
    <w:rsid w:val="003171BB"/>
    <w:rsid w:val="00321FB9"/>
    <w:rsid w:val="00323D5F"/>
    <w:rsid w:val="003305B8"/>
    <w:rsid w:val="00331CEB"/>
    <w:rsid w:val="00335079"/>
    <w:rsid w:val="00344FF7"/>
    <w:rsid w:val="003478BA"/>
    <w:rsid w:val="00353A4C"/>
    <w:rsid w:val="0038100B"/>
    <w:rsid w:val="00393B79"/>
    <w:rsid w:val="003963C6"/>
    <w:rsid w:val="003A7B9E"/>
    <w:rsid w:val="003B7693"/>
    <w:rsid w:val="003C04B6"/>
    <w:rsid w:val="003E085D"/>
    <w:rsid w:val="003E112A"/>
    <w:rsid w:val="003E4A97"/>
    <w:rsid w:val="003E4CE6"/>
    <w:rsid w:val="003E4F61"/>
    <w:rsid w:val="003F46D6"/>
    <w:rsid w:val="004006C0"/>
    <w:rsid w:val="00401C1A"/>
    <w:rsid w:val="0041182F"/>
    <w:rsid w:val="0042633F"/>
    <w:rsid w:val="00432D03"/>
    <w:rsid w:val="00434049"/>
    <w:rsid w:val="0043484C"/>
    <w:rsid w:val="00450EC1"/>
    <w:rsid w:val="00457D0C"/>
    <w:rsid w:val="004621A1"/>
    <w:rsid w:val="00471B54"/>
    <w:rsid w:val="00484727"/>
    <w:rsid w:val="0049246C"/>
    <w:rsid w:val="00496122"/>
    <w:rsid w:val="0049624D"/>
    <w:rsid w:val="004A00BE"/>
    <w:rsid w:val="004A0C90"/>
    <w:rsid w:val="004A7E5D"/>
    <w:rsid w:val="004C2BEC"/>
    <w:rsid w:val="004C5FC2"/>
    <w:rsid w:val="004C6685"/>
    <w:rsid w:val="004E0096"/>
    <w:rsid w:val="004F169A"/>
    <w:rsid w:val="004F1C77"/>
    <w:rsid w:val="004F3C46"/>
    <w:rsid w:val="004F3F78"/>
    <w:rsid w:val="004F5125"/>
    <w:rsid w:val="0050602E"/>
    <w:rsid w:val="00510F13"/>
    <w:rsid w:val="005177DE"/>
    <w:rsid w:val="00520FAC"/>
    <w:rsid w:val="0052132E"/>
    <w:rsid w:val="005278C1"/>
    <w:rsid w:val="00541479"/>
    <w:rsid w:val="00542283"/>
    <w:rsid w:val="005434CE"/>
    <w:rsid w:val="0054419B"/>
    <w:rsid w:val="005446BA"/>
    <w:rsid w:val="00545365"/>
    <w:rsid w:val="00550631"/>
    <w:rsid w:val="00554C9E"/>
    <w:rsid w:val="00554FF3"/>
    <w:rsid w:val="00574BFC"/>
    <w:rsid w:val="00584D69"/>
    <w:rsid w:val="005879B9"/>
    <w:rsid w:val="00590057"/>
    <w:rsid w:val="00593AB4"/>
    <w:rsid w:val="00593F7C"/>
    <w:rsid w:val="005974FD"/>
    <w:rsid w:val="005A0657"/>
    <w:rsid w:val="005A1682"/>
    <w:rsid w:val="005C09CB"/>
    <w:rsid w:val="005C308C"/>
    <w:rsid w:val="005D1553"/>
    <w:rsid w:val="005D4C64"/>
    <w:rsid w:val="005E2C51"/>
    <w:rsid w:val="005E3749"/>
    <w:rsid w:val="005E38E2"/>
    <w:rsid w:val="005F181A"/>
    <w:rsid w:val="006121D1"/>
    <w:rsid w:val="00631E66"/>
    <w:rsid w:val="00633A3E"/>
    <w:rsid w:val="006341EA"/>
    <w:rsid w:val="0064456E"/>
    <w:rsid w:val="006746A0"/>
    <w:rsid w:val="0067580B"/>
    <w:rsid w:val="00677003"/>
    <w:rsid w:val="006874FC"/>
    <w:rsid w:val="00690BE5"/>
    <w:rsid w:val="0069188E"/>
    <w:rsid w:val="006A35C1"/>
    <w:rsid w:val="006A3603"/>
    <w:rsid w:val="006A3D4B"/>
    <w:rsid w:val="006B2D19"/>
    <w:rsid w:val="006B53B4"/>
    <w:rsid w:val="006D65C9"/>
    <w:rsid w:val="006D6E55"/>
    <w:rsid w:val="006E378D"/>
    <w:rsid w:val="006E6AC9"/>
    <w:rsid w:val="006E711B"/>
    <w:rsid w:val="006F1D1E"/>
    <w:rsid w:val="006F33A2"/>
    <w:rsid w:val="00702E0A"/>
    <w:rsid w:val="0070751D"/>
    <w:rsid w:val="0070767B"/>
    <w:rsid w:val="0072623D"/>
    <w:rsid w:val="00732FD1"/>
    <w:rsid w:val="0073484D"/>
    <w:rsid w:val="0075280C"/>
    <w:rsid w:val="007551E7"/>
    <w:rsid w:val="00755CA3"/>
    <w:rsid w:val="00757C8E"/>
    <w:rsid w:val="00762EA9"/>
    <w:rsid w:val="007776EA"/>
    <w:rsid w:val="0079332F"/>
    <w:rsid w:val="007955B4"/>
    <w:rsid w:val="007A7E37"/>
    <w:rsid w:val="007B06B8"/>
    <w:rsid w:val="007B0CD6"/>
    <w:rsid w:val="007C1037"/>
    <w:rsid w:val="007C343A"/>
    <w:rsid w:val="007C423A"/>
    <w:rsid w:val="007C7738"/>
    <w:rsid w:val="007E1210"/>
    <w:rsid w:val="007F7459"/>
    <w:rsid w:val="00800895"/>
    <w:rsid w:val="00813AE3"/>
    <w:rsid w:val="00820598"/>
    <w:rsid w:val="00822A48"/>
    <w:rsid w:val="0082409C"/>
    <w:rsid w:val="00826597"/>
    <w:rsid w:val="00834787"/>
    <w:rsid w:val="008508BD"/>
    <w:rsid w:val="00855EF6"/>
    <w:rsid w:val="008600E8"/>
    <w:rsid w:val="00866333"/>
    <w:rsid w:val="0088758E"/>
    <w:rsid w:val="008963C8"/>
    <w:rsid w:val="008A3CE3"/>
    <w:rsid w:val="008B6B31"/>
    <w:rsid w:val="008D434C"/>
    <w:rsid w:val="008D5996"/>
    <w:rsid w:val="008E2509"/>
    <w:rsid w:val="008E38E5"/>
    <w:rsid w:val="008F07A0"/>
    <w:rsid w:val="008F7BCC"/>
    <w:rsid w:val="00901AA5"/>
    <w:rsid w:val="00910F8F"/>
    <w:rsid w:val="00913DD8"/>
    <w:rsid w:val="0092028B"/>
    <w:rsid w:val="00922B76"/>
    <w:rsid w:val="0092573A"/>
    <w:rsid w:val="00927A66"/>
    <w:rsid w:val="00934929"/>
    <w:rsid w:val="0095205F"/>
    <w:rsid w:val="0095259E"/>
    <w:rsid w:val="00962074"/>
    <w:rsid w:val="00985AEF"/>
    <w:rsid w:val="009A1771"/>
    <w:rsid w:val="009A7825"/>
    <w:rsid w:val="009B6910"/>
    <w:rsid w:val="009C20B0"/>
    <w:rsid w:val="009C45CC"/>
    <w:rsid w:val="009D331D"/>
    <w:rsid w:val="009E3E22"/>
    <w:rsid w:val="009E6158"/>
    <w:rsid w:val="00A01CD8"/>
    <w:rsid w:val="00A0499F"/>
    <w:rsid w:val="00A06D86"/>
    <w:rsid w:val="00A125B0"/>
    <w:rsid w:val="00A13E18"/>
    <w:rsid w:val="00A16297"/>
    <w:rsid w:val="00A22917"/>
    <w:rsid w:val="00A30A89"/>
    <w:rsid w:val="00A35CC8"/>
    <w:rsid w:val="00A41DFC"/>
    <w:rsid w:val="00A5495D"/>
    <w:rsid w:val="00A626BF"/>
    <w:rsid w:val="00A70FE2"/>
    <w:rsid w:val="00A73529"/>
    <w:rsid w:val="00A75D5C"/>
    <w:rsid w:val="00A82FDD"/>
    <w:rsid w:val="00A96A7E"/>
    <w:rsid w:val="00AB4F77"/>
    <w:rsid w:val="00AB6305"/>
    <w:rsid w:val="00AC2CDF"/>
    <w:rsid w:val="00AC7C7D"/>
    <w:rsid w:val="00AD1ECB"/>
    <w:rsid w:val="00AE1D98"/>
    <w:rsid w:val="00AE6031"/>
    <w:rsid w:val="00AF4F20"/>
    <w:rsid w:val="00AF515E"/>
    <w:rsid w:val="00B075E7"/>
    <w:rsid w:val="00B0770F"/>
    <w:rsid w:val="00B16746"/>
    <w:rsid w:val="00B16834"/>
    <w:rsid w:val="00B25BE6"/>
    <w:rsid w:val="00B32A8C"/>
    <w:rsid w:val="00B54B16"/>
    <w:rsid w:val="00B559E7"/>
    <w:rsid w:val="00B63E9D"/>
    <w:rsid w:val="00B6529A"/>
    <w:rsid w:val="00B8326E"/>
    <w:rsid w:val="00B976DA"/>
    <w:rsid w:val="00BA0EDC"/>
    <w:rsid w:val="00BB1FEC"/>
    <w:rsid w:val="00BB4566"/>
    <w:rsid w:val="00BF03E4"/>
    <w:rsid w:val="00BF35F7"/>
    <w:rsid w:val="00BF5260"/>
    <w:rsid w:val="00BF55EA"/>
    <w:rsid w:val="00C248CC"/>
    <w:rsid w:val="00C25DE4"/>
    <w:rsid w:val="00C64988"/>
    <w:rsid w:val="00C72189"/>
    <w:rsid w:val="00C75789"/>
    <w:rsid w:val="00CA3EB6"/>
    <w:rsid w:val="00CA7171"/>
    <w:rsid w:val="00CA74D9"/>
    <w:rsid w:val="00CA7695"/>
    <w:rsid w:val="00CB2195"/>
    <w:rsid w:val="00CB59AD"/>
    <w:rsid w:val="00CC45FE"/>
    <w:rsid w:val="00CC4964"/>
    <w:rsid w:val="00CE5A20"/>
    <w:rsid w:val="00CF1CC6"/>
    <w:rsid w:val="00D10ECF"/>
    <w:rsid w:val="00D1363F"/>
    <w:rsid w:val="00D35BC3"/>
    <w:rsid w:val="00D44EEB"/>
    <w:rsid w:val="00D53BB3"/>
    <w:rsid w:val="00D56C53"/>
    <w:rsid w:val="00D648D3"/>
    <w:rsid w:val="00D70FDC"/>
    <w:rsid w:val="00D714CB"/>
    <w:rsid w:val="00D718DC"/>
    <w:rsid w:val="00D756D2"/>
    <w:rsid w:val="00D761D4"/>
    <w:rsid w:val="00D83AEB"/>
    <w:rsid w:val="00D83CBB"/>
    <w:rsid w:val="00D84EC5"/>
    <w:rsid w:val="00D90FA8"/>
    <w:rsid w:val="00D943FA"/>
    <w:rsid w:val="00D977A5"/>
    <w:rsid w:val="00D97A08"/>
    <w:rsid w:val="00DA3097"/>
    <w:rsid w:val="00DB171A"/>
    <w:rsid w:val="00DC28D5"/>
    <w:rsid w:val="00DC6E13"/>
    <w:rsid w:val="00DD44E3"/>
    <w:rsid w:val="00DE4CDC"/>
    <w:rsid w:val="00DF3C72"/>
    <w:rsid w:val="00DF796F"/>
    <w:rsid w:val="00E01A1E"/>
    <w:rsid w:val="00E01B7B"/>
    <w:rsid w:val="00E04558"/>
    <w:rsid w:val="00E07951"/>
    <w:rsid w:val="00E10432"/>
    <w:rsid w:val="00E300C4"/>
    <w:rsid w:val="00E30699"/>
    <w:rsid w:val="00E52B3F"/>
    <w:rsid w:val="00E53289"/>
    <w:rsid w:val="00E63A94"/>
    <w:rsid w:val="00E64896"/>
    <w:rsid w:val="00E677C4"/>
    <w:rsid w:val="00E715B5"/>
    <w:rsid w:val="00E87BAB"/>
    <w:rsid w:val="00E913F0"/>
    <w:rsid w:val="00E95508"/>
    <w:rsid w:val="00E9734E"/>
    <w:rsid w:val="00E976A7"/>
    <w:rsid w:val="00EA367A"/>
    <w:rsid w:val="00ED4F9F"/>
    <w:rsid w:val="00EE360D"/>
    <w:rsid w:val="00EE66B6"/>
    <w:rsid w:val="00EE6E8E"/>
    <w:rsid w:val="00EF3E26"/>
    <w:rsid w:val="00EF78CA"/>
    <w:rsid w:val="00F002F2"/>
    <w:rsid w:val="00F12F69"/>
    <w:rsid w:val="00F17D2B"/>
    <w:rsid w:val="00F364D2"/>
    <w:rsid w:val="00F4203C"/>
    <w:rsid w:val="00F53035"/>
    <w:rsid w:val="00F5661C"/>
    <w:rsid w:val="00F56636"/>
    <w:rsid w:val="00F754BC"/>
    <w:rsid w:val="00F762F7"/>
    <w:rsid w:val="00F91436"/>
    <w:rsid w:val="00F9466E"/>
    <w:rsid w:val="00F96EC4"/>
    <w:rsid w:val="00FA300E"/>
    <w:rsid w:val="00FB63FF"/>
    <w:rsid w:val="00FC1CFC"/>
    <w:rsid w:val="00FD102D"/>
    <w:rsid w:val="00FD3AC3"/>
    <w:rsid w:val="00FF54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617F99"/>
  <w15:docId w15:val="{2A44DFD7-BFFA-44C3-A565-D715C429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40" w:after="4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Times" w:hAnsi="Times"/>
      <w:sz w:val="20"/>
    </w:rPr>
  </w:style>
  <w:style w:type="paragraph" w:customStyle="1" w:styleId="Indent1">
    <w:name w:val="Indent 1"/>
    <w:basedOn w:val="Normal"/>
    <w:pPr>
      <w:spacing w:line="360" w:lineRule="auto"/>
      <w:ind w:left="737" w:hanging="737"/>
      <w:jc w:val="both"/>
    </w:pPr>
    <w:rPr>
      <w:rFonts w:ascii="Times" w:hAnsi="Times"/>
      <w:sz w:val="24"/>
    </w:rPr>
  </w:style>
  <w:style w:type="paragraph" w:customStyle="1" w:styleId="Mainheading">
    <w:name w:val="Main heading"/>
    <w:basedOn w:val="Normal"/>
    <w:pPr>
      <w:ind w:left="851" w:hanging="851"/>
      <w:jc w:val="center"/>
    </w:pPr>
    <w:rPr>
      <w:rFonts w:ascii="Times" w:hAnsi="Times"/>
      <w:b/>
      <w:sz w:val="28"/>
    </w:rPr>
  </w:style>
  <w:style w:type="paragraph" w:styleId="BalloonText">
    <w:name w:val="Balloon Text"/>
    <w:basedOn w:val="Normal"/>
    <w:semiHidden/>
    <w:rsid w:val="005974FD"/>
    <w:rPr>
      <w:rFonts w:ascii="Tahoma" w:hAnsi="Tahoma" w:cs="Tahoma"/>
      <w:sz w:val="16"/>
      <w:szCs w:val="16"/>
    </w:rPr>
  </w:style>
  <w:style w:type="paragraph" w:styleId="CommentSubject">
    <w:name w:val="annotation subject"/>
    <w:basedOn w:val="CommentText"/>
    <w:next w:val="CommentText"/>
    <w:semiHidden/>
    <w:rsid w:val="001F6015"/>
    <w:rPr>
      <w:b/>
      <w:bCs/>
    </w:rPr>
  </w:style>
  <w:style w:type="character" w:styleId="Hyperlink">
    <w:name w:val="Hyperlink"/>
    <w:rsid w:val="001F6015"/>
    <w:rPr>
      <w:color w:val="0000FF"/>
      <w:u w:val="single"/>
    </w:rPr>
  </w:style>
  <w:style w:type="paragraph" w:customStyle="1" w:styleId="Indent2">
    <w:name w:val="Indent 2"/>
    <w:basedOn w:val="Indent1"/>
    <w:rsid w:val="00FC1CFC"/>
    <w:pPr>
      <w:ind w:left="1304" w:hanging="567"/>
    </w:pPr>
  </w:style>
  <w:style w:type="paragraph" w:styleId="Caption">
    <w:name w:val="caption"/>
    <w:basedOn w:val="Normal"/>
    <w:next w:val="Normal"/>
    <w:qFormat/>
    <w:rsid w:val="00FC1CFC"/>
    <w:rPr>
      <w:b/>
      <w:bCs/>
    </w:rPr>
  </w:style>
  <w:style w:type="paragraph" w:customStyle="1" w:styleId="DefaultParagraphFontParaChar">
    <w:name w:val="Default Paragraph Font Para Char"/>
    <w:basedOn w:val="Normal"/>
    <w:autoRedefine/>
    <w:rsid w:val="00D83AEB"/>
    <w:pPr>
      <w:tabs>
        <w:tab w:val="left" w:pos="1134"/>
      </w:tabs>
      <w:spacing w:before="120" w:after="120"/>
      <w:jc w:val="both"/>
    </w:pPr>
    <w:rPr>
      <w:noProof/>
      <w:color w:val="000000"/>
    </w:rPr>
  </w:style>
  <w:style w:type="table" w:styleId="TableGrid">
    <w:name w:val="Table Grid"/>
    <w:basedOn w:val="TableNormal"/>
    <w:rsid w:val="00001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762EA9"/>
    <w:pPr>
      <w:widowControl w:val="0"/>
      <w:autoSpaceDE w:val="0"/>
      <w:autoSpaceDN w:val="0"/>
    </w:pPr>
    <w:rPr>
      <w:rFonts w:ascii="Arial" w:eastAsia="Arial" w:hAnsi="Arial" w:cs="Arial"/>
      <w:lang w:bidi="en-GB"/>
    </w:rPr>
  </w:style>
  <w:style w:type="character" w:customStyle="1" w:styleId="BodyTextChar">
    <w:name w:val="Body Text Char"/>
    <w:link w:val="BodyText"/>
    <w:uiPriority w:val="1"/>
    <w:rsid w:val="00762EA9"/>
    <w:rPr>
      <w:rFonts w:ascii="Arial" w:eastAsia="Arial" w:hAnsi="Arial" w:cs="Arial"/>
      <w:lang w:bidi="en-GB"/>
    </w:rPr>
  </w:style>
  <w:style w:type="paragraph" w:styleId="ListParagraph">
    <w:name w:val="List Paragraph"/>
    <w:basedOn w:val="Normal"/>
    <w:uiPriority w:val="1"/>
    <w:qFormat/>
    <w:rsid w:val="00762EA9"/>
    <w:pPr>
      <w:widowControl w:val="0"/>
      <w:autoSpaceDE w:val="0"/>
      <w:autoSpaceDN w:val="0"/>
      <w:ind w:left="716" w:hanging="302"/>
    </w:pPr>
    <w:rPr>
      <w:rFonts w:ascii="Arial" w:eastAsia="Arial" w:hAnsi="Arial" w:cs="Arial"/>
      <w:sz w:val="22"/>
      <w:szCs w:val="22"/>
      <w:lang w:bidi="en-GB"/>
    </w:rPr>
  </w:style>
  <w:style w:type="paragraph" w:styleId="ListNumber">
    <w:name w:val="List Number"/>
    <w:basedOn w:val="Normal"/>
    <w:rsid w:val="001F4503"/>
    <w:pPr>
      <w:numPr>
        <w:numId w:val="25"/>
      </w:numPr>
      <w:contextualSpacing/>
    </w:pPr>
  </w:style>
  <w:style w:type="paragraph" w:styleId="ListNumber2">
    <w:name w:val="List Number 2"/>
    <w:basedOn w:val="Normal"/>
    <w:rsid w:val="001F4503"/>
    <w:pPr>
      <w:numPr>
        <w:numId w:val="26"/>
      </w:numPr>
      <w:contextualSpacing/>
    </w:pPr>
  </w:style>
  <w:style w:type="paragraph" w:styleId="ListNumber3">
    <w:name w:val="List Number 3"/>
    <w:basedOn w:val="Normal"/>
    <w:rsid w:val="001F4503"/>
    <w:pPr>
      <w:numPr>
        <w:numId w:val="27"/>
      </w:numPr>
      <w:contextualSpacing/>
    </w:pPr>
  </w:style>
  <w:style w:type="paragraph" w:customStyle="1" w:styleId="TRLBodyText">
    <w:name w:val="TRL Body Text"/>
    <w:qFormat/>
    <w:rsid w:val="00985AEF"/>
    <w:pPr>
      <w:spacing w:after="120" w:line="280" w:lineRule="atLeast"/>
      <w:jc w:val="both"/>
    </w:pPr>
    <w:rPr>
      <w:rFonts w:ascii="Calibri" w:hAnsi="Calibri"/>
      <w:sz w:val="24"/>
      <w:lang w:eastAsia="zh-CN"/>
    </w:rPr>
  </w:style>
  <w:style w:type="paragraph" w:customStyle="1" w:styleId="Style1">
    <w:name w:val="Style1"/>
    <w:basedOn w:val="Normal"/>
    <w:link w:val="Style1Char"/>
    <w:qFormat/>
    <w:rsid w:val="0069188E"/>
    <w:pPr>
      <w:spacing w:before="120" w:after="120" w:line="360" w:lineRule="auto"/>
    </w:pPr>
    <w:rPr>
      <w:rFonts w:ascii="Arial" w:hAnsi="Arial"/>
      <w:sz w:val="24"/>
      <w:szCs w:val="24"/>
      <w:lang w:eastAsia="en-US"/>
    </w:rPr>
  </w:style>
  <w:style w:type="character" w:customStyle="1" w:styleId="Style1Char">
    <w:name w:val="Style1 Char"/>
    <w:link w:val="Style1"/>
    <w:rsid w:val="0069188E"/>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58811">
      <w:bodyDiv w:val="1"/>
      <w:marLeft w:val="0"/>
      <w:marRight w:val="0"/>
      <w:marTop w:val="0"/>
      <w:marBottom w:val="0"/>
      <w:divBdr>
        <w:top w:val="none" w:sz="0" w:space="0" w:color="auto"/>
        <w:left w:val="none" w:sz="0" w:space="0" w:color="auto"/>
        <w:bottom w:val="none" w:sz="0" w:space="0" w:color="auto"/>
        <w:right w:val="none" w:sz="0" w:space="0" w:color="auto"/>
      </w:divBdr>
    </w:div>
    <w:div w:id="365646171">
      <w:bodyDiv w:val="1"/>
      <w:marLeft w:val="0"/>
      <w:marRight w:val="0"/>
      <w:marTop w:val="0"/>
      <w:marBottom w:val="0"/>
      <w:divBdr>
        <w:top w:val="none" w:sz="0" w:space="0" w:color="auto"/>
        <w:left w:val="none" w:sz="0" w:space="0" w:color="auto"/>
        <w:bottom w:val="none" w:sz="0" w:space="0" w:color="auto"/>
        <w:right w:val="none" w:sz="0" w:space="0" w:color="auto"/>
      </w:divBdr>
    </w:div>
    <w:div w:id="964236592">
      <w:bodyDiv w:val="1"/>
      <w:marLeft w:val="0"/>
      <w:marRight w:val="0"/>
      <w:marTop w:val="0"/>
      <w:marBottom w:val="0"/>
      <w:divBdr>
        <w:top w:val="none" w:sz="0" w:space="0" w:color="auto"/>
        <w:left w:val="none" w:sz="0" w:space="0" w:color="auto"/>
        <w:bottom w:val="none" w:sz="0" w:space="0" w:color="auto"/>
        <w:right w:val="none" w:sz="0" w:space="0" w:color="auto"/>
      </w:divBdr>
    </w:div>
    <w:div w:id="1194421872">
      <w:bodyDiv w:val="1"/>
      <w:marLeft w:val="0"/>
      <w:marRight w:val="0"/>
      <w:marTop w:val="0"/>
      <w:marBottom w:val="0"/>
      <w:divBdr>
        <w:top w:val="none" w:sz="0" w:space="0" w:color="auto"/>
        <w:left w:val="none" w:sz="0" w:space="0" w:color="auto"/>
        <w:bottom w:val="none" w:sz="0" w:space="0" w:color="auto"/>
        <w:right w:val="none" w:sz="0" w:space="0" w:color="auto"/>
      </w:divBdr>
    </w:div>
    <w:div w:id="1312754377">
      <w:bodyDiv w:val="1"/>
      <w:marLeft w:val="0"/>
      <w:marRight w:val="0"/>
      <w:marTop w:val="0"/>
      <w:marBottom w:val="0"/>
      <w:divBdr>
        <w:top w:val="none" w:sz="0" w:space="0" w:color="auto"/>
        <w:left w:val="none" w:sz="0" w:space="0" w:color="auto"/>
        <w:bottom w:val="none" w:sz="0" w:space="0" w:color="auto"/>
        <w:right w:val="none" w:sz="0" w:space="0" w:color="auto"/>
      </w:divBdr>
    </w:div>
    <w:div w:id="213570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irqualityhub.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qmhelpdesk@uk.bureauverita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aqm.defra.gov.uk/laqm-faqs/" TargetMode="External"/><Relationship Id="rId4" Type="http://schemas.openxmlformats.org/officeDocument/2006/relationships/webSettings" Target="webSettings.xml"/><Relationship Id="rId9" Type="http://schemas.openxmlformats.org/officeDocument/2006/relationships/hyperlink" Target="http://laqm.defra.gov.uk/helpdesk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1304</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USA Checklist 2009</vt:lpstr>
    </vt:vector>
  </TitlesOfParts>
  <Company>Review and Assessment Helpdesk</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Checklist 2009</dc:title>
  <dc:creator>Pitman, Roger</dc:creator>
  <cp:lastModifiedBy>Matt Evans</cp:lastModifiedBy>
  <cp:revision>37</cp:revision>
  <cp:lastPrinted>2003-05-02T10:09:00Z</cp:lastPrinted>
  <dcterms:created xsi:type="dcterms:W3CDTF">2023-06-26T16:02:00Z</dcterms:created>
  <dcterms:modified xsi:type="dcterms:W3CDTF">2023-10-27T08:04:00Z</dcterms:modified>
</cp:coreProperties>
</file>